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D0EB8" w14:textId="19DA2B59" w:rsidR="00AE329A" w:rsidRPr="004107E6" w:rsidRDefault="00AE329A" w:rsidP="00AE329A">
      <w:pPr>
        <w:rPr>
          <w:rFonts w:ascii="Arial" w:eastAsia="Arial" w:hAnsi="Arial" w:cs="Arial"/>
          <w:b/>
          <w:color w:val="008DC3"/>
          <w:kern w:val="0"/>
          <w:sz w:val="48"/>
          <w:szCs w:val="48"/>
          <w14:ligatures w14:val="none"/>
        </w:rPr>
      </w:pPr>
      <w:r w:rsidRPr="004107E6">
        <w:rPr>
          <w:rFonts w:ascii="Arial" w:eastAsia="Arial" w:hAnsi="Arial" w:cs="Arial"/>
          <w:b/>
          <w:color w:val="008DC3"/>
          <w:kern w:val="0"/>
          <w:sz w:val="48"/>
          <w:szCs w:val="48"/>
          <w14:ligatures w14:val="none"/>
        </w:rPr>
        <w:t xml:space="preserve">CRN </w:t>
      </w:r>
      <w:r w:rsidR="002C7CD6" w:rsidRPr="004107E6">
        <w:rPr>
          <w:rFonts w:ascii="Arial" w:eastAsia="Arial" w:hAnsi="Arial" w:cs="Arial"/>
          <w:b/>
          <w:color w:val="008DC3"/>
          <w:kern w:val="0"/>
          <w:sz w:val="48"/>
          <w:szCs w:val="48"/>
          <w14:ligatures w14:val="none"/>
        </w:rPr>
        <w:t>Behavior G</w:t>
      </w:r>
      <w:r w:rsidR="00BE4CF2">
        <w:rPr>
          <w:rFonts w:ascii="Arial" w:eastAsia="Arial" w:hAnsi="Arial" w:cs="Arial"/>
          <w:b/>
          <w:color w:val="008DC3"/>
          <w:kern w:val="0"/>
          <w:sz w:val="48"/>
          <w:szCs w:val="48"/>
          <w14:ligatures w14:val="none"/>
        </w:rPr>
        <w:t>ood Practices</w:t>
      </w:r>
    </w:p>
    <w:p w14:paraId="342E5587" w14:textId="69E19784" w:rsidR="00AE329A" w:rsidRPr="004107E6" w:rsidRDefault="002C7CD6" w:rsidP="002C7CD6">
      <w:pPr>
        <w:pStyle w:val="NoSpacing"/>
        <w:rPr>
          <w:rFonts w:ascii="Arial" w:hAnsi="Arial" w:cs="Arial"/>
          <w:b/>
          <w:bCs/>
        </w:rPr>
      </w:pPr>
      <w:r w:rsidRPr="004107E6">
        <w:rPr>
          <w:rFonts w:ascii="Arial" w:hAnsi="Arial" w:cs="Arial"/>
          <w:b/>
          <w:bCs/>
        </w:rPr>
        <w:t>Written by Assessment of motor and non-motor PD symptoms Working Group</w:t>
      </w:r>
      <w:r w:rsidR="004107E6" w:rsidRPr="004107E6">
        <w:rPr>
          <w:rFonts w:ascii="Arial" w:hAnsi="Arial" w:cs="Arial"/>
          <w:b/>
          <w:bCs/>
        </w:rPr>
        <w:t>: Roberta Marongiu, Thomas Wichmann, Alexandra Nelson, Per S</w:t>
      </w:r>
      <w:r w:rsidR="00BE4CF2">
        <w:rPr>
          <w:rFonts w:ascii="Arial" w:hAnsi="Arial" w:cs="Arial"/>
          <w:b/>
          <w:bCs/>
        </w:rPr>
        <w:t>v</w:t>
      </w:r>
      <w:r w:rsidR="004107E6" w:rsidRPr="004107E6">
        <w:rPr>
          <w:rFonts w:ascii="Arial" w:hAnsi="Arial" w:cs="Arial"/>
          <w:b/>
          <w:bCs/>
        </w:rPr>
        <w:t>enningsson, Eileen Ruth Torres</w:t>
      </w:r>
    </w:p>
    <w:p w14:paraId="7093F0C9" w14:textId="77777777" w:rsidR="00AE329A" w:rsidRPr="004107E6" w:rsidRDefault="00AE329A" w:rsidP="00AE329A">
      <w:pPr>
        <w:rPr>
          <w:rFonts w:ascii="Arial" w:hAnsi="Arial" w:cs="Arial"/>
        </w:rPr>
      </w:pPr>
    </w:p>
    <w:p w14:paraId="76893991" w14:textId="77777777" w:rsidR="00AE329A" w:rsidRPr="004107E6" w:rsidRDefault="00AE329A" w:rsidP="00AE329A">
      <w:pPr>
        <w:rPr>
          <w:rFonts w:ascii="Arial" w:hAnsi="Arial" w:cs="Arial"/>
        </w:rPr>
      </w:pPr>
    </w:p>
    <w:p w14:paraId="528BDA46" w14:textId="77777777" w:rsidR="002C7CD6" w:rsidRPr="004107E6" w:rsidRDefault="00AE329A" w:rsidP="002C7CD6">
      <w:pPr>
        <w:keepNext/>
        <w:keepLines/>
        <w:spacing w:before="240"/>
        <w:outlineLvl w:val="0"/>
        <w:rPr>
          <w:rFonts w:ascii="Arial" w:eastAsia="Arial" w:hAnsi="Arial" w:cs="Arial"/>
          <w:b/>
          <w:color w:val="008DC3"/>
          <w:kern w:val="0"/>
          <w:sz w:val="32"/>
          <w:szCs w:val="32"/>
          <w14:ligatures w14:val="none"/>
        </w:rPr>
      </w:pPr>
      <w:r w:rsidRPr="004107E6">
        <w:rPr>
          <w:rFonts w:ascii="Arial" w:eastAsia="Arial" w:hAnsi="Arial" w:cs="Arial"/>
          <w:b/>
          <w:color w:val="008DC3"/>
          <w:kern w:val="0"/>
          <w:sz w:val="32"/>
          <w:szCs w:val="32"/>
          <w14:ligatures w14:val="none"/>
        </w:rPr>
        <w:t>P</w:t>
      </w:r>
      <w:r w:rsidR="002C7CD6" w:rsidRPr="004107E6">
        <w:rPr>
          <w:rFonts w:ascii="Arial" w:eastAsia="Arial" w:hAnsi="Arial" w:cs="Arial"/>
          <w:b/>
          <w:color w:val="008DC3"/>
          <w:kern w:val="0"/>
          <w:sz w:val="32"/>
          <w:szCs w:val="32"/>
          <w14:ligatures w14:val="none"/>
        </w:rPr>
        <w:t>urpose</w:t>
      </w:r>
    </w:p>
    <w:p w14:paraId="60F2D58C" w14:textId="6D8BBA75" w:rsidR="0062670C" w:rsidRPr="004107E6" w:rsidRDefault="0062670C" w:rsidP="00AE329A">
      <w:pPr>
        <w:rPr>
          <w:rFonts w:ascii="Arial" w:hAnsi="Arial" w:cs="Arial"/>
        </w:rPr>
      </w:pPr>
    </w:p>
    <w:p w14:paraId="723103B7" w14:textId="1C7B708F" w:rsidR="002C7CD6" w:rsidRPr="004107E6" w:rsidRDefault="002C7CD6" w:rsidP="00AE329A">
      <w:pPr>
        <w:rPr>
          <w:rFonts w:ascii="Arial" w:hAnsi="Arial" w:cs="Arial"/>
        </w:rPr>
      </w:pPr>
      <w:r w:rsidRPr="004107E6">
        <w:rPr>
          <w:rFonts w:ascii="Arial" w:hAnsi="Arial" w:cs="Arial"/>
        </w:rPr>
        <w:t xml:space="preserve">These guidelines </w:t>
      </w:r>
      <w:r w:rsidR="009D5EE4" w:rsidRPr="004107E6">
        <w:rPr>
          <w:rFonts w:ascii="Arial" w:hAnsi="Arial" w:cs="Arial"/>
        </w:rPr>
        <w:t xml:space="preserve">offer general </w:t>
      </w:r>
      <w:r w:rsidR="00EC07ED">
        <w:rPr>
          <w:rFonts w:ascii="Arial" w:hAnsi="Arial" w:cs="Arial"/>
        </w:rPr>
        <w:t>consideration</w:t>
      </w:r>
      <w:r w:rsidR="009D5EE4" w:rsidRPr="004107E6">
        <w:rPr>
          <w:rFonts w:ascii="Arial" w:hAnsi="Arial" w:cs="Arial"/>
        </w:rPr>
        <w:t xml:space="preserve">s for labs performing behavioral assays in rodent models of Parkinson’s disease. </w:t>
      </w:r>
    </w:p>
    <w:p w14:paraId="6FFD3E31" w14:textId="77777777" w:rsidR="002C7CD6" w:rsidRPr="004107E6" w:rsidRDefault="002C7CD6" w:rsidP="00AE329A">
      <w:pPr>
        <w:rPr>
          <w:rFonts w:ascii="Arial" w:hAnsi="Arial" w:cs="Arial"/>
        </w:rPr>
      </w:pPr>
    </w:p>
    <w:p w14:paraId="10DE6269" w14:textId="1CB10D3D" w:rsidR="009D5EE4" w:rsidRDefault="009D5EE4" w:rsidP="009D5EE4">
      <w:pPr>
        <w:rPr>
          <w:rFonts w:ascii="Arial" w:hAnsi="Arial" w:cs="Arial"/>
        </w:rPr>
      </w:pPr>
      <w:r w:rsidRPr="004107E6">
        <w:rPr>
          <w:rFonts w:ascii="Arial" w:hAnsi="Arial" w:cs="Arial"/>
        </w:rPr>
        <w:t>Note that this guide discusses important considerations for certain assays in general behavior, motor, and cognitive domains. While there are many symptoms important to the diagnosis and progression of Parkinson’s disease, we highlight these domains and subsequent assays because of their widespread focus and use in the field.</w:t>
      </w:r>
      <w:r w:rsidR="00BE4CF2">
        <w:rPr>
          <w:rFonts w:ascii="Arial" w:hAnsi="Arial" w:cs="Arial"/>
        </w:rPr>
        <w:t xml:space="preserve"> For similar reasons, we highlight assays used for rodents. We plan to expand this guide to non-human primates.</w:t>
      </w:r>
    </w:p>
    <w:p w14:paraId="343C9110" w14:textId="77777777" w:rsidR="009D5EE4" w:rsidRPr="004107E6" w:rsidRDefault="009D5EE4" w:rsidP="00AE329A">
      <w:pPr>
        <w:rPr>
          <w:rFonts w:ascii="Arial" w:hAnsi="Arial" w:cs="Arial"/>
          <w:b/>
          <w:bCs/>
        </w:rPr>
      </w:pPr>
    </w:p>
    <w:p w14:paraId="76C6CDF0" w14:textId="32A2130E" w:rsidR="002C7CD6" w:rsidRPr="004107E6" w:rsidRDefault="002C7CD6" w:rsidP="00AE329A">
      <w:pPr>
        <w:rPr>
          <w:rFonts w:ascii="Arial" w:hAnsi="Arial" w:cs="Arial"/>
        </w:rPr>
      </w:pPr>
      <w:r w:rsidRPr="004107E6">
        <w:rPr>
          <w:rFonts w:ascii="Arial" w:hAnsi="Arial" w:cs="Arial"/>
          <w:b/>
          <w:bCs/>
        </w:rPr>
        <w:t>README:</w:t>
      </w:r>
      <w:r w:rsidRPr="004107E6">
        <w:rPr>
          <w:rFonts w:ascii="Arial" w:hAnsi="Arial" w:cs="Arial"/>
        </w:rPr>
        <w:t xml:space="preserve"> Note that this file uses the navigation pane. Click View</w:t>
      </w:r>
      <w:r w:rsidRPr="004107E6">
        <w:rPr>
          <w:rFonts w:ascii="Arial" w:hAnsi="Arial" w:cs="Arial"/>
        </w:rPr>
        <w:sym w:font="Wingdings" w:char="F0E0"/>
      </w:r>
      <w:r w:rsidRPr="004107E6">
        <w:rPr>
          <w:rFonts w:ascii="Arial" w:hAnsi="Arial" w:cs="Arial"/>
        </w:rPr>
        <w:t xml:space="preserve"> Navigation Pane to na</w:t>
      </w:r>
      <w:r w:rsidR="004F6F4D" w:rsidRPr="004107E6">
        <w:rPr>
          <w:rFonts w:ascii="Arial" w:hAnsi="Arial" w:cs="Arial"/>
        </w:rPr>
        <w:t>vig</w:t>
      </w:r>
      <w:r w:rsidRPr="004107E6">
        <w:rPr>
          <w:rFonts w:ascii="Arial" w:hAnsi="Arial" w:cs="Arial"/>
        </w:rPr>
        <w:t xml:space="preserve">ate to the section of interest. </w:t>
      </w:r>
    </w:p>
    <w:p w14:paraId="38788BB8" w14:textId="77777777" w:rsidR="002C7CD6" w:rsidRPr="004107E6" w:rsidRDefault="002C7CD6" w:rsidP="00AE329A">
      <w:pPr>
        <w:rPr>
          <w:rFonts w:ascii="Arial" w:hAnsi="Arial" w:cs="Arial"/>
        </w:rPr>
      </w:pPr>
    </w:p>
    <w:p w14:paraId="1B77DFBF" w14:textId="77777777" w:rsidR="002C7CD6" w:rsidRPr="004107E6" w:rsidRDefault="002C7CD6" w:rsidP="002C7CD6">
      <w:pPr>
        <w:keepNext/>
        <w:keepLines/>
        <w:spacing w:before="240"/>
        <w:outlineLvl w:val="0"/>
        <w:rPr>
          <w:rFonts w:ascii="Arial" w:eastAsia="Arial" w:hAnsi="Arial" w:cs="Arial"/>
          <w:b/>
          <w:color w:val="008DC3"/>
          <w:kern w:val="0"/>
          <w:sz w:val="32"/>
          <w:szCs w:val="32"/>
          <w14:ligatures w14:val="none"/>
        </w:rPr>
      </w:pPr>
      <w:r w:rsidRPr="004107E6">
        <w:rPr>
          <w:rFonts w:ascii="Arial" w:eastAsia="Arial" w:hAnsi="Arial" w:cs="Arial"/>
          <w:b/>
          <w:color w:val="008DC3"/>
          <w:kern w:val="0"/>
          <w:sz w:val="32"/>
          <w:szCs w:val="32"/>
          <w14:ligatures w14:val="none"/>
        </w:rPr>
        <w:t xml:space="preserve">Important General Considerations </w:t>
      </w:r>
    </w:p>
    <w:p w14:paraId="742F4952" w14:textId="77777777" w:rsidR="00EC07ED" w:rsidRDefault="00EC07ED" w:rsidP="00EC07ED"/>
    <w:p w14:paraId="764B9E29" w14:textId="77777777" w:rsidR="003E335A" w:rsidRDefault="00EC07ED" w:rsidP="00EC07ED">
      <w:pPr>
        <w:rPr>
          <w:rFonts w:ascii="Arial" w:hAnsi="Arial" w:cs="Arial"/>
        </w:rPr>
      </w:pPr>
      <w:r>
        <w:rPr>
          <w:rFonts w:ascii="Arial" w:hAnsi="Arial" w:cs="Arial"/>
        </w:rPr>
        <w:t>It is important to recognize that each institution has different requirements and systems in place for animal husbandry. These must be adhered to</w:t>
      </w:r>
      <w:r w:rsidR="003E335A">
        <w:rPr>
          <w:rFonts w:ascii="Arial" w:hAnsi="Arial" w:cs="Arial"/>
        </w:rPr>
        <w:t xml:space="preserve"> throughout all behavioral assays and new protocols should receive institutional approval before being performed</w:t>
      </w:r>
      <w:r>
        <w:rPr>
          <w:rFonts w:ascii="Arial" w:hAnsi="Arial" w:cs="Arial"/>
        </w:rPr>
        <w:t>.</w:t>
      </w:r>
    </w:p>
    <w:p w14:paraId="0195DE2A" w14:textId="77777777" w:rsidR="003E335A" w:rsidRDefault="003E335A" w:rsidP="00EC07ED">
      <w:pPr>
        <w:rPr>
          <w:rFonts w:ascii="Arial" w:hAnsi="Arial" w:cs="Arial"/>
        </w:rPr>
      </w:pPr>
    </w:p>
    <w:p w14:paraId="4E7B0300" w14:textId="2EB6794E" w:rsidR="00EC07ED" w:rsidRPr="00EC07ED" w:rsidRDefault="00EC07ED" w:rsidP="00EC07ED">
      <w:pPr>
        <w:rPr>
          <w:rFonts w:ascii="Arial" w:hAnsi="Arial" w:cs="Arial"/>
        </w:rPr>
      </w:pPr>
      <w:r>
        <w:rPr>
          <w:rFonts w:ascii="Arial" w:hAnsi="Arial" w:cs="Arial"/>
        </w:rPr>
        <w:t xml:space="preserve">Below are considerations to </w:t>
      </w:r>
      <w:r w:rsidR="003E335A">
        <w:rPr>
          <w:rFonts w:ascii="Arial" w:hAnsi="Arial" w:cs="Arial"/>
        </w:rPr>
        <w:t>aid</w:t>
      </w:r>
      <w:r>
        <w:rPr>
          <w:rFonts w:ascii="Arial" w:hAnsi="Arial" w:cs="Arial"/>
        </w:rPr>
        <w:t xml:space="preserve"> </w:t>
      </w:r>
      <w:r w:rsidR="003E335A">
        <w:rPr>
          <w:rFonts w:ascii="Arial" w:hAnsi="Arial" w:cs="Arial"/>
        </w:rPr>
        <w:t xml:space="preserve">in </w:t>
      </w:r>
      <w:r>
        <w:rPr>
          <w:rFonts w:ascii="Arial" w:hAnsi="Arial" w:cs="Arial"/>
        </w:rPr>
        <w:t>produc</w:t>
      </w:r>
      <w:r w:rsidR="003E335A">
        <w:rPr>
          <w:rFonts w:ascii="Arial" w:hAnsi="Arial" w:cs="Arial"/>
        </w:rPr>
        <w:t>ing</w:t>
      </w:r>
      <w:r>
        <w:rPr>
          <w:rFonts w:ascii="Arial" w:hAnsi="Arial" w:cs="Arial"/>
        </w:rPr>
        <w:t xml:space="preserve"> behavioral data </w:t>
      </w:r>
      <w:r w:rsidR="003E335A">
        <w:rPr>
          <w:rFonts w:ascii="Arial" w:hAnsi="Arial" w:cs="Arial"/>
        </w:rPr>
        <w:t xml:space="preserve">that </w:t>
      </w:r>
      <w:r>
        <w:rPr>
          <w:rFonts w:ascii="Arial" w:hAnsi="Arial" w:cs="Arial"/>
        </w:rPr>
        <w:t>is relevant as well as interpretable.</w:t>
      </w:r>
    </w:p>
    <w:p w14:paraId="14AD9EB8" w14:textId="77777777" w:rsidR="00B27938" w:rsidRDefault="00B27938" w:rsidP="00B27938"/>
    <w:p w14:paraId="5D65D151" w14:textId="7BC967F0" w:rsidR="00B27938" w:rsidRPr="00B27938" w:rsidRDefault="00B27938" w:rsidP="00B27938">
      <w:pPr>
        <w:rPr>
          <w:u w:val="single"/>
        </w:rPr>
      </w:pPr>
      <w:r w:rsidRPr="00B27938">
        <w:rPr>
          <w:u w:val="single"/>
        </w:rPr>
        <w:t>Experimental design</w:t>
      </w:r>
    </w:p>
    <w:p w14:paraId="36B464CC" w14:textId="77777777" w:rsidR="00B27938" w:rsidRPr="004107E6" w:rsidRDefault="00B27938" w:rsidP="00B27938">
      <w:pPr>
        <w:pStyle w:val="ListParagraph"/>
        <w:numPr>
          <w:ilvl w:val="0"/>
          <w:numId w:val="1"/>
        </w:numPr>
      </w:pPr>
      <w:r w:rsidRPr="004107E6">
        <w:t>As with other scientific methods, consistency is key for reproducible data. Keep the following in mind and be sure to take notes:</w:t>
      </w:r>
    </w:p>
    <w:p w14:paraId="418BABDE" w14:textId="77777777" w:rsidR="00B27938" w:rsidRPr="004107E6" w:rsidRDefault="00B27938" w:rsidP="00B27938">
      <w:pPr>
        <w:pStyle w:val="ListParagraph"/>
        <w:numPr>
          <w:ilvl w:val="1"/>
          <w:numId w:val="1"/>
        </w:numPr>
      </w:pPr>
      <w:r w:rsidRPr="004107E6">
        <w:t>Date of each test and order of mice tested in which arena</w:t>
      </w:r>
    </w:p>
    <w:p w14:paraId="264D419C" w14:textId="77777777" w:rsidR="00B27938" w:rsidRPr="004107E6" w:rsidRDefault="00B27938" w:rsidP="00B27938">
      <w:pPr>
        <w:pStyle w:val="ListParagraph"/>
        <w:numPr>
          <w:ilvl w:val="1"/>
          <w:numId w:val="1"/>
        </w:numPr>
      </w:pPr>
      <w:r w:rsidRPr="004107E6">
        <w:t>Time each trial began</w:t>
      </w:r>
    </w:p>
    <w:p w14:paraId="7CDACEF7" w14:textId="77777777" w:rsidR="00B27938" w:rsidRPr="004107E6" w:rsidRDefault="00B27938" w:rsidP="00B27938">
      <w:pPr>
        <w:pStyle w:val="ListParagraph"/>
        <w:numPr>
          <w:ilvl w:val="1"/>
          <w:numId w:val="1"/>
        </w:numPr>
      </w:pPr>
      <w:r w:rsidRPr="004107E6">
        <w:t>Light intensity (i.e. lux) in each arena should be equal</w:t>
      </w:r>
    </w:p>
    <w:p w14:paraId="7142DD01" w14:textId="77777777" w:rsidR="00B27938" w:rsidRPr="004107E6" w:rsidRDefault="00B27938" w:rsidP="00B27938">
      <w:pPr>
        <w:pStyle w:val="ListParagraph"/>
        <w:numPr>
          <w:ilvl w:val="1"/>
          <w:numId w:val="1"/>
        </w:numPr>
      </w:pPr>
      <w:r w:rsidRPr="004107E6">
        <w:t>Temperature, especially in water maze</w:t>
      </w:r>
    </w:p>
    <w:p w14:paraId="2D255232" w14:textId="77777777" w:rsidR="00B27938" w:rsidRPr="004107E6" w:rsidRDefault="00B27938" w:rsidP="00B27938">
      <w:pPr>
        <w:pStyle w:val="ListParagraph"/>
        <w:numPr>
          <w:ilvl w:val="1"/>
          <w:numId w:val="1"/>
        </w:numPr>
      </w:pPr>
      <w:r w:rsidRPr="004107E6">
        <w:t>Unusual behavior- excessive grooming, jumping, tail shaking, etc.</w:t>
      </w:r>
    </w:p>
    <w:p w14:paraId="0BCF121F" w14:textId="77777777" w:rsidR="00B27938" w:rsidRPr="004107E6" w:rsidRDefault="00B27938" w:rsidP="00B27938">
      <w:pPr>
        <w:pStyle w:val="ListParagraph"/>
        <w:numPr>
          <w:ilvl w:val="1"/>
          <w:numId w:val="1"/>
        </w:numPr>
      </w:pPr>
      <w:r w:rsidRPr="004107E6">
        <w:t>Unusual environmental changes (e.g. extra noisy in the corridor, etc.)</w:t>
      </w:r>
    </w:p>
    <w:p w14:paraId="2171186D" w14:textId="4FF0E644" w:rsidR="00B27938" w:rsidRDefault="00B27938" w:rsidP="00B27938">
      <w:pPr>
        <w:pStyle w:val="ListParagraph"/>
        <w:numPr>
          <w:ilvl w:val="0"/>
          <w:numId w:val="1"/>
        </w:numPr>
      </w:pPr>
      <w:r w:rsidRPr="004107E6">
        <w:t>Strain differences may influence the baseline behavior. Due to this, it is advisable to perform small pilot studies to confirm that the “normal” protocol will still work for the wildtype/control groups.</w:t>
      </w:r>
    </w:p>
    <w:p w14:paraId="398B762A" w14:textId="42B2E3DA" w:rsidR="00B27938" w:rsidRDefault="00B27938" w:rsidP="00B27938">
      <w:pPr>
        <w:pStyle w:val="ListParagraph"/>
        <w:numPr>
          <w:ilvl w:val="0"/>
          <w:numId w:val="1"/>
        </w:numPr>
      </w:pPr>
      <w:r>
        <w:t>Appropriate control groups should be included and tested at the same time the test group is. If possible, counterbalance the order of the groups and randomize the order.</w:t>
      </w:r>
    </w:p>
    <w:p w14:paraId="19004BD7" w14:textId="78ED4B1A" w:rsidR="00B27938" w:rsidRDefault="00B27938" w:rsidP="00B27938">
      <w:pPr>
        <w:pStyle w:val="ListParagraph"/>
        <w:numPr>
          <w:ilvl w:val="0"/>
          <w:numId w:val="1"/>
        </w:numPr>
      </w:pPr>
      <w:r w:rsidRPr="004107E6">
        <w:lastRenderedPageBreak/>
        <w:t>Stay blind to groups (</w:t>
      </w:r>
      <w:r>
        <w:t>including</w:t>
      </w:r>
      <w:r w:rsidRPr="004107E6">
        <w:t xml:space="preserve"> sex if possible)</w:t>
      </w:r>
      <w:r>
        <w:t xml:space="preserve"> to avoid experimenter bias.</w:t>
      </w:r>
    </w:p>
    <w:p w14:paraId="07E7BDA6" w14:textId="604C7D19" w:rsidR="00B27938" w:rsidRPr="004107E6" w:rsidRDefault="00B27938" w:rsidP="00B27938">
      <w:pPr>
        <w:pStyle w:val="ListParagraph"/>
        <w:numPr>
          <w:ilvl w:val="1"/>
          <w:numId w:val="1"/>
        </w:numPr>
      </w:pPr>
      <w:r>
        <w:t>This is easier done with a second person to organize the testing cohorts.</w:t>
      </w:r>
    </w:p>
    <w:p w14:paraId="15CC5FB9" w14:textId="448BDC83" w:rsidR="00B27938" w:rsidRDefault="00B27938" w:rsidP="00B27938">
      <w:pPr>
        <w:pStyle w:val="ListParagraph"/>
        <w:numPr>
          <w:ilvl w:val="0"/>
          <w:numId w:val="1"/>
        </w:numPr>
      </w:pPr>
      <w:r>
        <w:t xml:space="preserve">If using female mice, consider monitoring estrus cycle. </w:t>
      </w:r>
    </w:p>
    <w:p w14:paraId="3B6A42A2" w14:textId="67BE97A4" w:rsidR="00B27938" w:rsidRPr="004107E6" w:rsidRDefault="00B27938" w:rsidP="00B27938">
      <w:pPr>
        <w:pStyle w:val="ListParagraph"/>
        <w:numPr>
          <w:ilvl w:val="0"/>
          <w:numId w:val="1"/>
        </w:numPr>
      </w:pPr>
      <w:r w:rsidRPr="004107E6">
        <w:t>Circadian rhythms can influence behavior.</w:t>
      </w:r>
    </w:p>
    <w:p w14:paraId="768B1E49" w14:textId="77777777" w:rsidR="00B27938" w:rsidRDefault="00B27938" w:rsidP="00B27938">
      <w:pPr>
        <w:pStyle w:val="ListParagraph"/>
        <w:numPr>
          <w:ilvl w:val="1"/>
          <w:numId w:val="1"/>
        </w:numPr>
      </w:pPr>
      <w:r w:rsidRPr="004107E6">
        <w:t>Behavioral tests, especially those relating to anxiety-like behavior, should be done in the first half of the light cycle or during the dark cycle.</w:t>
      </w:r>
      <w:r>
        <w:t xml:space="preserve"> </w:t>
      </w:r>
    </w:p>
    <w:p w14:paraId="5215C3C4" w14:textId="77777777" w:rsidR="00B27938" w:rsidRPr="004107E6" w:rsidRDefault="00B27938" w:rsidP="00B27938">
      <w:pPr>
        <w:pStyle w:val="ListParagraph"/>
        <w:numPr>
          <w:ilvl w:val="1"/>
          <w:numId w:val="1"/>
        </w:numPr>
      </w:pPr>
      <w:r>
        <w:t>Testing that occurs over multiple days should be done at the same time of day.</w:t>
      </w:r>
    </w:p>
    <w:p w14:paraId="145DA8E8" w14:textId="44977836" w:rsidR="00B27938" w:rsidRPr="00B27938" w:rsidRDefault="00B27938" w:rsidP="00B27938">
      <w:pPr>
        <w:pStyle w:val="ListParagraph"/>
        <w:ind w:left="1440"/>
        <w:rPr>
          <w:b/>
          <w:bCs/>
          <w:color w:val="C00000"/>
        </w:rPr>
      </w:pPr>
      <w:r w:rsidRPr="004107E6">
        <w:rPr>
          <w:b/>
          <w:bCs/>
          <w:color w:val="C00000"/>
        </w:rPr>
        <w:t>**Note what time the housing room lights turn on/off.</w:t>
      </w:r>
    </w:p>
    <w:p w14:paraId="784CCFA5" w14:textId="1956072B" w:rsidR="00B27938" w:rsidRPr="00B8774F" w:rsidRDefault="00B27938" w:rsidP="00B27938">
      <w:pPr>
        <w:rPr>
          <w:rFonts w:ascii="Arial" w:hAnsi="Arial" w:cs="Arial"/>
          <w:sz w:val="22"/>
          <w:szCs w:val="22"/>
          <w:u w:val="single"/>
        </w:rPr>
      </w:pPr>
      <w:r w:rsidRPr="00B8774F">
        <w:rPr>
          <w:rFonts w:ascii="Arial" w:hAnsi="Arial" w:cs="Arial"/>
          <w:sz w:val="22"/>
          <w:szCs w:val="22"/>
          <w:u w:val="single"/>
        </w:rPr>
        <w:t>Animal handling and husbandry</w:t>
      </w:r>
    </w:p>
    <w:p w14:paraId="01BA39F8" w14:textId="78A54B75" w:rsidR="008A0CDA" w:rsidRPr="004107E6" w:rsidRDefault="008A0CDA" w:rsidP="008A0CDA">
      <w:pPr>
        <w:pStyle w:val="ListParagraph"/>
        <w:numPr>
          <w:ilvl w:val="0"/>
          <w:numId w:val="1"/>
        </w:numPr>
      </w:pPr>
      <w:r w:rsidRPr="004107E6">
        <w:rPr>
          <w:b/>
          <w:bCs/>
        </w:rPr>
        <w:t xml:space="preserve">Stress affects </w:t>
      </w:r>
      <w:r w:rsidR="004F6F4D" w:rsidRPr="004107E6">
        <w:rPr>
          <w:b/>
          <w:bCs/>
        </w:rPr>
        <w:t>behavior</w:t>
      </w:r>
      <w:r w:rsidRPr="004107E6">
        <w:rPr>
          <w:b/>
          <w:bCs/>
        </w:rPr>
        <w:t>!</w:t>
      </w:r>
      <w:r w:rsidRPr="004107E6">
        <w:t xml:space="preserve"> It is important to minimize the stress of the mice while you perform these behavioral tests for ethical concerns but also because it can drastically alter data. </w:t>
      </w:r>
    </w:p>
    <w:p w14:paraId="63169CA6" w14:textId="77777777" w:rsidR="00FA6B19" w:rsidRPr="004107E6" w:rsidRDefault="008A0CDA" w:rsidP="00FA6B19">
      <w:pPr>
        <w:pStyle w:val="ListParagraph"/>
        <w:numPr>
          <w:ilvl w:val="1"/>
          <w:numId w:val="1"/>
        </w:numPr>
      </w:pPr>
      <w:r w:rsidRPr="004107E6">
        <w:t xml:space="preserve">Mice should be brought </w:t>
      </w:r>
      <w:r w:rsidR="004F6F4D" w:rsidRPr="004107E6">
        <w:t xml:space="preserve">from the housing room to the behavior room </w:t>
      </w:r>
      <w:r w:rsidRPr="004107E6">
        <w:t xml:space="preserve">1 hour before the start of testing to </w:t>
      </w:r>
      <w:r w:rsidR="004F6F4D" w:rsidRPr="004107E6">
        <w:t xml:space="preserve">allow habituation </w:t>
      </w:r>
      <w:r w:rsidRPr="004107E6">
        <w:t xml:space="preserve">to the room. </w:t>
      </w:r>
    </w:p>
    <w:p w14:paraId="604E9604" w14:textId="2A821875" w:rsidR="008A0CDA" w:rsidRPr="004107E6" w:rsidRDefault="00BE4CF2" w:rsidP="00FA6B19">
      <w:pPr>
        <w:pStyle w:val="ListParagraph"/>
        <w:numPr>
          <w:ilvl w:val="1"/>
          <w:numId w:val="1"/>
        </w:numPr>
      </w:pPr>
      <w:r>
        <w:t xml:space="preserve">Handling animals should </w:t>
      </w:r>
      <w:r w:rsidR="00B27938">
        <w:t xml:space="preserve">always </w:t>
      </w:r>
      <w:r>
        <w:t xml:space="preserve">be done with care. </w:t>
      </w:r>
    </w:p>
    <w:p w14:paraId="30B0695E" w14:textId="214A022D" w:rsidR="00347969" w:rsidRDefault="00347969" w:rsidP="00FA6B19">
      <w:pPr>
        <w:pStyle w:val="ListParagraph"/>
        <w:numPr>
          <w:ilvl w:val="0"/>
          <w:numId w:val="1"/>
        </w:numPr>
      </w:pPr>
      <w:r>
        <w:t>Mice have very sensitive olfactory systems.</w:t>
      </w:r>
    </w:p>
    <w:p w14:paraId="72133276" w14:textId="2B8BD3D0" w:rsidR="00347969" w:rsidRDefault="00347969" w:rsidP="00347969">
      <w:pPr>
        <w:pStyle w:val="ListParagraph"/>
        <w:numPr>
          <w:ilvl w:val="1"/>
          <w:numId w:val="1"/>
        </w:numPr>
      </w:pPr>
      <w:r>
        <w:t>It is important to clean any traces of other mice in between testing.</w:t>
      </w:r>
      <w:r w:rsidR="00B8774F">
        <w:t xml:space="preserve"> Cleaning solution may be determined based on the policies of the animal housing facility.</w:t>
      </w:r>
    </w:p>
    <w:p w14:paraId="118A1C70" w14:textId="4A8F2F37" w:rsidR="00347969" w:rsidRDefault="00347969" w:rsidP="00347969">
      <w:pPr>
        <w:pStyle w:val="ListParagraph"/>
        <w:numPr>
          <w:ilvl w:val="1"/>
          <w:numId w:val="1"/>
        </w:numPr>
      </w:pPr>
      <w:r>
        <w:t>A</w:t>
      </w:r>
      <w:r w:rsidRPr="004107E6">
        <w:t>void wearing fragrances while testing.</w:t>
      </w:r>
    </w:p>
    <w:p w14:paraId="41DDF6C4" w14:textId="4218137D" w:rsidR="008A0CDA" w:rsidRPr="004107E6" w:rsidRDefault="008A0CDA" w:rsidP="00FA6B19">
      <w:pPr>
        <w:pStyle w:val="ListParagraph"/>
        <w:numPr>
          <w:ilvl w:val="0"/>
          <w:numId w:val="1"/>
        </w:numPr>
      </w:pPr>
      <w:r w:rsidRPr="004107E6">
        <w:t>Consider when cage changes occur in the holding room and consider placing “Do Not Disturb” cards on your cages so you can control when the cage changes occur</w:t>
      </w:r>
      <w:r w:rsidR="00EC07ED">
        <w:t xml:space="preserve"> if possible</w:t>
      </w:r>
      <w:r w:rsidRPr="004107E6">
        <w:t>.</w:t>
      </w:r>
    </w:p>
    <w:p w14:paraId="570D6F92" w14:textId="77777777" w:rsidR="00F00839" w:rsidRPr="00B8774F" w:rsidRDefault="00F00839" w:rsidP="004107E6">
      <w:pPr>
        <w:rPr>
          <w:rFonts w:ascii="Arial" w:hAnsi="Arial" w:cs="Arial"/>
          <w:b/>
          <w:bCs/>
        </w:rPr>
      </w:pPr>
    </w:p>
    <w:p w14:paraId="33F2E0EE" w14:textId="4D137787" w:rsidR="004107E6" w:rsidRPr="00B8774F" w:rsidRDefault="004107E6" w:rsidP="00B27938">
      <w:pPr>
        <w:tabs>
          <w:tab w:val="left" w:pos="8730"/>
        </w:tabs>
        <w:rPr>
          <w:rFonts w:ascii="Arial" w:hAnsi="Arial" w:cs="Arial"/>
          <w:b/>
          <w:bCs/>
        </w:rPr>
      </w:pPr>
      <w:r w:rsidRPr="00B8774F">
        <w:rPr>
          <w:rFonts w:ascii="Arial" w:hAnsi="Arial" w:cs="Arial"/>
          <w:b/>
          <w:bCs/>
        </w:rPr>
        <w:t>Below</w:t>
      </w:r>
      <w:r w:rsidR="00BE4CF2" w:rsidRPr="00B8774F">
        <w:rPr>
          <w:rFonts w:ascii="Arial" w:hAnsi="Arial" w:cs="Arial"/>
          <w:b/>
          <w:bCs/>
        </w:rPr>
        <w:t xml:space="preserve"> </w:t>
      </w:r>
      <w:r w:rsidR="00F00839" w:rsidRPr="00B8774F">
        <w:rPr>
          <w:rFonts w:ascii="Arial" w:hAnsi="Arial" w:cs="Arial"/>
          <w:b/>
          <w:bCs/>
        </w:rPr>
        <w:t>are important considerations for</w:t>
      </w:r>
      <w:r w:rsidR="00B27938" w:rsidRPr="00B8774F">
        <w:rPr>
          <w:rFonts w:ascii="Arial" w:hAnsi="Arial" w:cs="Arial"/>
          <w:b/>
          <w:bCs/>
        </w:rPr>
        <w:t xml:space="preserve"> the most</w:t>
      </w:r>
      <w:r w:rsidR="00F00839" w:rsidRPr="00B8774F">
        <w:rPr>
          <w:rFonts w:ascii="Arial" w:hAnsi="Arial" w:cs="Arial"/>
          <w:b/>
          <w:bCs/>
        </w:rPr>
        <w:t xml:space="preserve"> commonly used behavioral assays</w:t>
      </w:r>
      <w:r w:rsidR="00B27938" w:rsidRPr="00B8774F">
        <w:rPr>
          <w:rFonts w:ascii="Arial" w:hAnsi="Arial" w:cs="Arial"/>
          <w:b/>
          <w:bCs/>
        </w:rPr>
        <w:t xml:space="preserve"> within the CRN based on the </w:t>
      </w:r>
      <w:hyperlink r:id="rId5" w:history="1">
        <w:r w:rsidR="00B27938" w:rsidRPr="00801B1D">
          <w:rPr>
            <w:rStyle w:val="Hyperlink"/>
            <w:rFonts w:ascii="Arial" w:hAnsi="Arial" w:cs="Arial"/>
            <w:b/>
            <w:bCs/>
          </w:rPr>
          <w:t>April 2024 survey</w:t>
        </w:r>
      </w:hyperlink>
      <w:r w:rsidR="00F00839" w:rsidRPr="00B8774F">
        <w:rPr>
          <w:rFonts w:ascii="Arial" w:hAnsi="Arial" w:cs="Arial"/>
          <w:b/>
          <w:bCs/>
        </w:rPr>
        <w:t>.</w:t>
      </w:r>
      <w:r w:rsidR="00B27938" w:rsidRPr="00B8774F">
        <w:rPr>
          <w:rFonts w:ascii="Arial" w:hAnsi="Arial" w:cs="Arial"/>
          <w:b/>
          <w:bCs/>
        </w:rPr>
        <w:t xml:space="preserve"> For </w:t>
      </w:r>
      <w:r w:rsidR="00801B1D">
        <w:rPr>
          <w:rFonts w:ascii="Arial" w:hAnsi="Arial" w:cs="Arial"/>
          <w:b/>
          <w:bCs/>
        </w:rPr>
        <w:t xml:space="preserve">suggested </w:t>
      </w:r>
      <w:r w:rsidR="00B27938" w:rsidRPr="00B8774F">
        <w:rPr>
          <w:rFonts w:ascii="Arial" w:hAnsi="Arial" w:cs="Arial"/>
          <w:b/>
          <w:bCs/>
        </w:rPr>
        <w:t xml:space="preserve">protocols, please see the </w:t>
      </w:r>
      <w:hyperlink r:id="rId6" w:history="1">
        <w:r w:rsidR="00B27938" w:rsidRPr="00801B1D">
          <w:rPr>
            <w:rStyle w:val="Hyperlink"/>
            <w:rFonts w:ascii="Arial" w:hAnsi="Arial" w:cs="Arial"/>
            <w:b/>
            <w:bCs/>
          </w:rPr>
          <w:t>Behavioral Working Group collection</w:t>
        </w:r>
      </w:hyperlink>
      <w:r w:rsidR="00B27938" w:rsidRPr="00B8774F">
        <w:rPr>
          <w:rFonts w:ascii="Arial" w:hAnsi="Arial" w:cs="Arial"/>
          <w:b/>
          <w:bCs/>
        </w:rPr>
        <w:t xml:space="preserve"> on protocols.io. </w:t>
      </w:r>
    </w:p>
    <w:p w14:paraId="11C0FB8C" w14:textId="482F778F" w:rsidR="002C7CD6" w:rsidRPr="00B8774F" w:rsidRDefault="002C7CD6" w:rsidP="002C7CD6">
      <w:pPr>
        <w:keepNext/>
        <w:keepLines/>
        <w:spacing w:before="240"/>
        <w:outlineLvl w:val="0"/>
        <w:rPr>
          <w:rFonts w:ascii="Arial" w:eastAsia="Arial" w:hAnsi="Arial" w:cs="Arial"/>
          <w:b/>
          <w:color w:val="008DC3"/>
          <w:kern w:val="0"/>
          <w:sz w:val="32"/>
          <w:szCs w:val="32"/>
          <w14:ligatures w14:val="none"/>
        </w:rPr>
      </w:pPr>
      <w:r w:rsidRPr="00B8774F">
        <w:rPr>
          <w:rFonts w:ascii="Arial" w:eastAsia="Arial" w:hAnsi="Arial" w:cs="Arial"/>
          <w:b/>
          <w:color w:val="008DC3"/>
          <w:kern w:val="0"/>
          <w:sz w:val="32"/>
          <w:szCs w:val="32"/>
          <w14:ligatures w14:val="none"/>
        </w:rPr>
        <w:t xml:space="preserve">Tests for General Activity </w:t>
      </w:r>
    </w:p>
    <w:p w14:paraId="423D520D" w14:textId="7573BB98" w:rsidR="002C7CD6" w:rsidRPr="00EF3E27" w:rsidRDefault="009D5EE4" w:rsidP="009D5EE4">
      <w:pPr>
        <w:pStyle w:val="Heading3"/>
        <w:rPr>
          <w:rFonts w:ascii="Arial" w:eastAsia="Arial" w:hAnsi="Arial" w:cs="Arial"/>
          <w:b/>
          <w:bCs/>
          <w:sz w:val="22"/>
          <w:szCs w:val="22"/>
        </w:rPr>
      </w:pPr>
      <w:r w:rsidRPr="00EF3E27">
        <w:rPr>
          <w:rFonts w:ascii="Arial" w:eastAsia="Arial" w:hAnsi="Arial" w:cs="Arial"/>
          <w:b/>
          <w:bCs/>
          <w:sz w:val="22"/>
          <w:szCs w:val="22"/>
        </w:rPr>
        <w:t>Open Field</w:t>
      </w:r>
    </w:p>
    <w:p w14:paraId="731C49AE" w14:textId="77777777" w:rsidR="00B27938" w:rsidRPr="00C32D9B" w:rsidRDefault="00B27938" w:rsidP="00B27938">
      <w:pPr>
        <w:rPr>
          <w:rFonts w:ascii="Arial" w:hAnsi="Arial" w:cs="Arial"/>
          <w:sz w:val="22"/>
          <w:szCs w:val="22"/>
        </w:rPr>
      </w:pPr>
    </w:p>
    <w:p w14:paraId="1CE7D141" w14:textId="40D0A0D9" w:rsidR="00B27938" w:rsidRPr="00C32D9B" w:rsidRDefault="00B27938" w:rsidP="00B27938">
      <w:pPr>
        <w:rPr>
          <w:rFonts w:ascii="Arial" w:hAnsi="Arial" w:cs="Arial"/>
          <w:sz w:val="22"/>
          <w:szCs w:val="22"/>
        </w:rPr>
      </w:pPr>
      <w:r w:rsidRPr="00EF3E27">
        <w:rPr>
          <w:rFonts w:ascii="Arial" w:hAnsi="Arial" w:cs="Arial"/>
          <w:i/>
          <w:iCs/>
          <w:color w:val="0070C0"/>
          <w:sz w:val="22"/>
          <w:szCs w:val="22"/>
        </w:rPr>
        <w:t>Description</w:t>
      </w:r>
      <w:r w:rsidRPr="00EF3E27">
        <w:rPr>
          <w:rFonts w:ascii="Arial" w:hAnsi="Arial" w:cs="Arial"/>
          <w:color w:val="0070C0"/>
          <w:sz w:val="22"/>
          <w:szCs w:val="22"/>
        </w:rPr>
        <w:t xml:space="preserve">: </w:t>
      </w:r>
      <w:r w:rsidRPr="00C32D9B">
        <w:rPr>
          <w:rFonts w:ascii="Arial" w:hAnsi="Arial" w:cs="Arial"/>
          <w:sz w:val="22"/>
          <w:szCs w:val="22"/>
        </w:rPr>
        <w:t xml:space="preserve">The open field </w:t>
      </w:r>
      <w:r w:rsidR="00C243EA">
        <w:rPr>
          <w:rFonts w:ascii="Arial" w:hAnsi="Arial" w:cs="Arial"/>
          <w:sz w:val="22"/>
          <w:szCs w:val="22"/>
        </w:rPr>
        <w:t xml:space="preserve">consists of </w:t>
      </w:r>
      <w:proofErr w:type="gramStart"/>
      <w:r w:rsidR="00C243EA">
        <w:rPr>
          <w:rFonts w:ascii="Arial" w:hAnsi="Arial" w:cs="Arial"/>
          <w:sz w:val="22"/>
          <w:szCs w:val="22"/>
        </w:rPr>
        <w:t>a</w:t>
      </w:r>
      <w:proofErr w:type="gramEnd"/>
      <w:r w:rsidR="00C243EA">
        <w:rPr>
          <w:rFonts w:ascii="Arial" w:hAnsi="Arial" w:cs="Arial"/>
          <w:sz w:val="22"/>
          <w:szCs w:val="22"/>
        </w:rPr>
        <w:t xml:space="preserve"> empty square arena with walls in which a rodent is placed in and allowed to explore freely for a set period of time. While the size, color, and length of test vary widely, the open field is one of the most common assays used to assess general locomotor activity.</w:t>
      </w:r>
    </w:p>
    <w:p w14:paraId="7CD8CAB1" w14:textId="77777777" w:rsidR="00B27938" w:rsidRPr="00C32D9B" w:rsidRDefault="00B27938" w:rsidP="00B27938">
      <w:pPr>
        <w:rPr>
          <w:rFonts w:ascii="Arial" w:hAnsi="Arial" w:cs="Arial"/>
          <w:sz w:val="22"/>
          <w:szCs w:val="22"/>
        </w:rPr>
      </w:pPr>
    </w:p>
    <w:p w14:paraId="364CD3FD" w14:textId="2545A2B6" w:rsidR="00C243EA" w:rsidRPr="00C243EA" w:rsidRDefault="00B27938" w:rsidP="00C243EA">
      <w:pPr>
        <w:rPr>
          <w:rFonts w:ascii="Arial" w:hAnsi="Arial" w:cs="Arial"/>
          <w:sz w:val="22"/>
          <w:szCs w:val="22"/>
        </w:rPr>
      </w:pPr>
      <w:r w:rsidRPr="00EF3E27">
        <w:rPr>
          <w:rFonts w:ascii="Arial" w:hAnsi="Arial" w:cs="Arial"/>
          <w:i/>
          <w:iCs/>
          <w:color w:val="0070C0"/>
          <w:sz w:val="22"/>
          <w:szCs w:val="22"/>
        </w:rPr>
        <w:t>Purpose</w:t>
      </w:r>
      <w:r w:rsidR="00C243EA" w:rsidRPr="00EF3E27">
        <w:rPr>
          <w:rFonts w:ascii="Arial" w:hAnsi="Arial" w:cs="Arial"/>
          <w:i/>
          <w:iCs/>
          <w:color w:val="0070C0"/>
          <w:sz w:val="22"/>
          <w:szCs w:val="22"/>
        </w:rPr>
        <w:t xml:space="preserve">: </w:t>
      </w:r>
      <w:r w:rsidR="00C243EA">
        <w:rPr>
          <w:rFonts w:ascii="Arial" w:hAnsi="Arial" w:cs="Arial"/>
          <w:sz w:val="22"/>
          <w:szCs w:val="22"/>
        </w:rPr>
        <w:t>Within the CRN, the open field is used to model the following symptoms associated with PD: g</w:t>
      </w:r>
      <w:r w:rsidR="00C243EA" w:rsidRPr="00C243EA">
        <w:rPr>
          <w:rFonts w:ascii="Arial" w:hAnsi="Arial" w:cs="Arial"/>
          <w:sz w:val="22"/>
          <w:szCs w:val="22"/>
        </w:rPr>
        <w:t xml:space="preserve">eneral </w:t>
      </w:r>
      <w:r w:rsidR="00C243EA">
        <w:rPr>
          <w:rFonts w:ascii="Arial" w:hAnsi="Arial" w:cs="Arial"/>
          <w:sz w:val="22"/>
          <w:szCs w:val="22"/>
        </w:rPr>
        <w:t>l</w:t>
      </w:r>
      <w:r w:rsidR="00C243EA" w:rsidRPr="00C243EA">
        <w:rPr>
          <w:rFonts w:ascii="Arial" w:hAnsi="Arial" w:cs="Arial"/>
          <w:sz w:val="22"/>
          <w:szCs w:val="22"/>
        </w:rPr>
        <w:t xml:space="preserve">ocomotor </w:t>
      </w:r>
      <w:r w:rsidR="00C243EA">
        <w:rPr>
          <w:rFonts w:ascii="Arial" w:hAnsi="Arial" w:cs="Arial"/>
          <w:sz w:val="22"/>
          <w:szCs w:val="22"/>
        </w:rPr>
        <w:t>a</w:t>
      </w:r>
      <w:r w:rsidR="00C243EA" w:rsidRPr="00C243EA">
        <w:rPr>
          <w:rFonts w:ascii="Arial" w:hAnsi="Arial" w:cs="Arial"/>
          <w:sz w:val="22"/>
          <w:szCs w:val="22"/>
        </w:rPr>
        <w:t>ctivity</w:t>
      </w:r>
      <w:r w:rsidR="00C243EA">
        <w:rPr>
          <w:rFonts w:ascii="Arial" w:hAnsi="Arial" w:cs="Arial"/>
          <w:sz w:val="22"/>
          <w:szCs w:val="22"/>
        </w:rPr>
        <w:t>, a</w:t>
      </w:r>
      <w:r w:rsidR="00C243EA" w:rsidRPr="00C243EA">
        <w:rPr>
          <w:rFonts w:ascii="Arial" w:hAnsi="Arial" w:cs="Arial"/>
          <w:sz w:val="22"/>
          <w:szCs w:val="22"/>
        </w:rPr>
        <w:t>nxiety</w:t>
      </w:r>
      <w:r w:rsidR="00C243EA">
        <w:rPr>
          <w:rFonts w:ascii="Arial" w:hAnsi="Arial" w:cs="Arial"/>
          <w:sz w:val="22"/>
          <w:szCs w:val="22"/>
        </w:rPr>
        <w:t>, b</w:t>
      </w:r>
      <w:r w:rsidR="00C243EA" w:rsidRPr="00C243EA">
        <w:rPr>
          <w:rFonts w:ascii="Arial" w:hAnsi="Arial" w:cs="Arial"/>
          <w:sz w:val="22"/>
          <w:szCs w:val="22"/>
        </w:rPr>
        <w:t>radykinesia (slowness)</w:t>
      </w:r>
      <w:r w:rsidR="00C243EA">
        <w:rPr>
          <w:rFonts w:ascii="Arial" w:hAnsi="Arial" w:cs="Arial"/>
          <w:sz w:val="22"/>
          <w:szCs w:val="22"/>
        </w:rPr>
        <w:t>, d</w:t>
      </w:r>
      <w:r w:rsidR="00C243EA" w:rsidRPr="00C243EA">
        <w:rPr>
          <w:rFonts w:ascii="Arial" w:hAnsi="Arial" w:cs="Arial"/>
          <w:sz w:val="22"/>
          <w:szCs w:val="22"/>
        </w:rPr>
        <w:t>yskinesia</w:t>
      </w:r>
      <w:r w:rsidR="00C243EA">
        <w:rPr>
          <w:rFonts w:ascii="Arial" w:hAnsi="Arial" w:cs="Arial"/>
          <w:sz w:val="22"/>
          <w:szCs w:val="22"/>
        </w:rPr>
        <w:t>, g</w:t>
      </w:r>
      <w:r w:rsidR="00C243EA" w:rsidRPr="00C243EA">
        <w:rPr>
          <w:rFonts w:ascii="Arial" w:hAnsi="Arial" w:cs="Arial"/>
          <w:sz w:val="22"/>
          <w:szCs w:val="22"/>
        </w:rPr>
        <w:t>ait</w:t>
      </w:r>
      <w:r w:rsidR="00C243EA">
        <w:rPr>
          <w:rFonts w:ascii="Arial" w:hAnsi="Arial" w:cs="Arial"/>
          <w:sz w:val="22"/>
          <w:szCs w:val="22"/>
        </w:rPr>
        <w:t>, b</w:t>
      </w:r>
      <w:r w:rsidR="00C243EA" w:rsidRPr="00C243EA">
        <w:rPr>
          <w:rFonts w:ascii="Arial" w:hAnsi="Arial" w:cs="Arial"/>
          <w:sz w:val="22"/>
          <w:szCs w:val="22"/>
        </w:rPr>
        <w:t>alance/coordination</w:t>
      </w:r>
      <w:r w:rsidR="00C243EA">
        <w:rPr>
          <w:rFonts w:ascii="Arial" w:hAnsi="Arial" w:cs="Arial"/>
          <w:sz w:val="22"/>
          <w:szCs w:val="22"/>
        </w:rPr>
        <w:t>, r</w:t>
      </w:r>
      <w:r w:rsidR="00C243EA" w:rsidRPr="00C243EA">
        <w:rPr>
          <w:rFonts w:ascii="Arial" w:hAnsi="Arial" w:cs="Arial"/>
          <w:sz w:val="22"/>
          <w:szCs w:val="22"/>
        </w:rPr>
        <w:t>igidity (stiffness, dystonia)</w:t>
      </w:r>
      <w:r w:rsidR="00C243EA">
        <w:rPr>
          <w:rFonts w:ascii="Arial" w:hAnsi="Arial" w:cs="Arial"/>
          <w:sz w:val="22"/>
          <w:szCs w:val="22"/>
        </w:rPr>
        <w:t>, m</w:t>
      </w:r>
      <w:r w:rsidR="00C243EA" w:rsidRPr="00C243EA">
        <w:rPr>
          <w:rFonts w:ascii="Arial" w:hAnsi="Arial" w:cs="Arial"/>
          <w:sz w:val="22"/>
          <w:szCs w:val="22"/>
        </w:rPr>
        <w:t xml:space="preserve">otor </w:t>
      </w:r>
      <w:r w:rsidR="00C243EA">
        <w:rPr>
          <w:rFonts w:ascii="Arial" w:hAnsi="Arial" w:cs="Arial"/>
          <w:sz w:val="22"/>
          <w:szCs w:val="22"/>
        </w:rPr>
        <w:t>asymmetry, s</w:t>
      </w:r>
      <w:r w:rsidR="00C243EA" w:rsidRPr="00C243EA">
        <w:rPr>
          <w:rFonts w:ascii="Arial" w:hAnsi="Arial" w:cs="Arial"/>
          <w:sz w:val="22"/>
          <w:szCs w:val="22"/>
        </w:rPr>
        <w:t>tereotyped behavior</w:t>
      </w:r>
      <w:r w:rsidR="00C243EA">
        <w:rPr>
          <w:rFonts w:ascii="Arial" w:hAnsi="Arial" w:cs="Arial"/>
          <w:sz w:val="22"/>
          <w:szCs w:val="22"/>
        </w:rPr>
        <w:t>, and a</w:t>
      </w:r>
      <w:r w:rsidR="00C243EA" w:rsidRPr="00C243EA">
        <w:rPr>
          <w:rFonts w:ascii="Arial" w:hAnsi="Arial" w:cs="Arial"/>
          <w:sz w:val="22"/>
          <w:szCs w:val="22"/>
        </w:rPr>
        <w:t>kinesia (hypomimia/masked face)</w:t>
      </w:r>
      <w:r w:rsidR="00C243EA">
        <w:rPr>
          <w:rFonts w:ascii="Arial" w:hAnsi="Arial" w:cs="Arial"/>
          <w:sz w:val="22"/>
          <w:szCs w:val="22"/>
        </w:rPr>
        <w:t>.</w:t>
      </w:r>
      <w:r w:rsidR="00EF3E27">
        <w:rPr>
          <w:rFonts w:ascii="Arial" w:hAnsi="Arial" w:cs="Arial"/>
          <w:sz w:val="22"/>
          <w:szCs w:val="22"/>
        </w:rPr>
        <w:t xml:space="preserve"> The open field is also sometimes used to habituate animals to the arena used for novel object recognition (see below).</w:t>
      </w:r>
    </w:p>
    <w:p w14:paraId="355AF232" w14:textId="77777777" w:rsidR="00B27938" w:rsidRDefault="00B27938" w:rsidP="00B27938">
      <w:pPr>
        <w:rPr>
          <w:rFonts w:ascii="Arial" w:hAnsi="Arial" w:cs="Arial"/>
          <w:sz w:val="22"/>
          <w:szCs w:val="22"/>
        </w:rPr>
      </w:pPr>
    </w:p>
    <w:p w14:paraId="70BC1C54" w14:textId="77777777" w:rsidR="003C2BFA" w:rsidRPr="00EF3E27" w:rsidRDefault="003C2BFA" w:rsidP="003C2BFA">
      <w:pPr>
        <w:rPr>
          <w:rFonts w:ascii="Arial" w:hAnsi="Arial" w:cs="Arial"/>
          <w:i/>
          <w:iCs/>
          <w:color w:val="0070C0"/>
          <w:sz w:val="22"/>
          <w:szCs w:val="22"/>
        </w:rPr>
      </w:pPr>
      <w:r w:rsidRPr="00EF3E27">
        <w:rPr>
          <w:rFonts w:ascii="Arial" w:hAnsi="Arial" w:cs="Arial"/>
          <w:i/>
          <w:iCs/>
          <w:color w:val="0070C0"/>
          <w:sz w:val="22"/>
          <w:szCs w:val="22"/>
        </w:rPr>
        <w:t xml:space="preserve">Primary outcome measures: </w:t>
      </w:r>
    </w:p>
    <w:p w14:paraId="09BD1C1E" w14:textId="23FE7ED9" w:rsidR="003C2BFA" w:rsidRPr="003C2BFA" w:rsidRDefault="003C2BFA" w:rsidP="003C2BFA">
      <w:pPr>
        <w:pStyle w:val="ListParagraph"/>
        <w:numPr>
          <w:ilvl w:val="0"/>
          <w:numId w:val="4"/>
        </w:numPr>
      </w:pPr>
      <w:r w:rsidRPr="003C2BFA">
        <w:t>Total distance moved</w:t>
      </w:r>
      <w:r>
        <w:t xml:space="preserve"> – indicate levels of locomotion</w:t>
      </w:r>
    </w:p>
    <w:p w14:paraId="36EC5589" w14:textId="3CB0584E" w:rsidR="003C2BFA" w:rsidRPr="003C2BFA" w:rsidRDefault="003C2BFA" w:rsidP="003C2BFA">
      <w:pPr>
        <w:pStyle w:val="ListParagraph"/>
        <w:numPr>
          <w:ilvl w:val="0"/>
          <w:numId w:val="4"/>
        </w:numPr>
      </w:pPr>
      <w:r w:rsidRPr="003C2BFA">
        <w:t>Mean/maximum velocity (cm/s)</w:t>
      </w:r>
      <w:r>
        <w:t xml:space="preserve"> – indicate levels of locomotion, anxiety</w:t>
      </w:r>
    </w:p>
    <w:p w14:paraId="35F28B14" w14:textId="66D435F3" w:rsidR="003C2BFA" w:rsidRPr="003C2BFA" w:rsidRDefault="003C2BFA" w:rsidP="003C2BFA">
      <w:pPr>
        <w:pStyle w:val="ListParagraph"/>
        <w:numPr>
          <w:ilvl w:val="0"/>
          <w:numId w:val="4"/>
        </w:numPr>
      </w:pPr>
      <w:r w:rsidRPr="003C2BFA">
        <w:t>Time spent in center</w:t>
      </w:r>
      <w:r>
        <w:t xml:space="preserve"> – typically used to indicate levels of anxiety</w:t>
      </w:r>
    </w:p>
    <w:p w14:paraId="0B8209D6" w14:textId="5BD1AC5D" w:rsidR="00B27938" w:rsidRPr="00EF3E27" w:rsidRDefault="00B27938" w:rsidP="00B27938">
      <w:pPr>
        <w:rPr>
          <w:rFonts w:ascii="Arial" w:hAnsi="Arial" w:cs="Arial"/>
          <w:i/>
          <w:iCs/>
          <w:color w:val="0070C0"/>
          <w:sz w:val="22"/>
          <w:szCs w:val="22"/>
        </w:rPr>
      </w:pPr>
      <w:r w:rsidRPr="00EF3E27">
        <w:rPr>
          <w:rFonts w:ascii="Arial" w:hAnsi="Arial" w:cs="Arial"/>
          <w:i/>
          <w:iCs/>
          <w:color w:val="0070C0"/>
          <w:sz w:val="22"/>
          <w:szCs w:val="22"/>
        </w:rPr>
        <w:lastRenderedPageBreak/>
        <w:t>Considerations</w:t>
      </w:r>
    </w:p>
    <w:p w14:paraId="2A14A5F7" w14:textId="5CAC80E2" w:rsidR="00B27938" w:rsidRPr="00C32D9B" w:rsidRDefault="00C243EA" w:rsidP="00B27938">
      <w:pPr>
        <w:pStyle w:val="ListParagraph"/>
        <w:numPr>
          <w:ilvl w:val="0"/>
          <w:numId w:val="3"/>
        </w:numPr>
      </w:pPr>
      <w:r>
        <w:t>Behavior within the op</w:t>
      </w:r>
      <w:r w:rsidR="00B27938" w:rsidRPr="00C32D9B">
        <w:t xml:space="preserve">en field </w:t>
      </w:r>
      <w:r>
        <w:t xml:space="preserve">is spontaneous and thus can be subject to many variables, planned and unplanned. Consistency is critical to compare results from one day to another. </w:t>
      </w:r>
    </w:p>
    <w:p w14:paraId="07F9933A" w14:textId="520D2B16" w:rsidR="001C4A4A" w:rsidRDefault="00C243EA" w:rsidP="00EC07ED">
      <w:pPr>
        <w:pStyle w:val="ListParagraph"/>
        <w:numPr>
          <w:ilvl w:val="0"/>
          <w:numId w:val="3"/>
        </w:numPr>
      </w:pPr>
      <w:r>
        <w:t xml:space="preserve">Interpreting </w:t>
      </w:r>
      <w:r w:rsidR="003C2BFA">
        <w:t xml:space="preserve">data should </w:t>
      </w:r>
      <w:r w:rsidR="00EF3E27">
        <w:t>be done while account</w:t>
      </w:r>
      <w:r w:rsidR="00347969">
        <w:t>ing for</w:t>
      </w:r>
      <w:r w:rsidR="00EF3E27">
        <w:t xml:space="preserve"> </w:t>
      </w:r>
      <w:r w:rsidR="00347969">
        <w:t xml:space="preserve">any </w:t>
      </w:r>
      <w:r w:rsidR="00EF3E27">
        <w:t xml:space="preserve">potential confounds. </w:t>
      </w:r>
      <w:r w:rsidR="003C2BFA">
        <w:t xml:space="preserve"> </w:t>
      </w:r>
    </w:p>
    <w:p w14:paraId="4B22CBE7" w14:textId="08F6BDF4" w:rsidR="00C243EA" w:rsidRPr="00EC07ED" w:rsidRDefault="00C243EA" w:rsidP="00C243EA">
      <w:pPr>
        <w:pStyle w:val="ListParagraph"/>
        <w:numPr>
          <w:ilvl w:val="1"/>
          <w:numId w:val="3"/>
        </w:numPr>
      </w:pPr>
      <w:r>
        <w:t xml:space="preserve">E.g. Lower </w:t>
      </w:r>
      <w:r w:rsidR="003C2BFA">
        <w:t>amounts of total distance travel may suggest motor impairments but taken with lower total time spent in the center may demonstrate anxiety-like behavior</w:t>
      </w:r>
      <w:r w:rsidR="00EF3E27">
        <w:t>.</w:t>
      </w:r>
    </w:p>
    <w:p w14:paraId="1803DDC8" w14:textId="18FB3527" w:rsidR="002C7CD6" w:rsidRPr="004107E6" w:rsidRDefault="002C7CD6" w:rsidP="002C7CD6">
      <w:pPr>
        <w:keepNext/>
        <w:keepLines/>
        <w:spacing w:before="240"/>
        <w:outlineLvl w:val="0"/>
        <w:rPr>
          <w:rFonts w:ascii="Arial" w:eastAsia="Arial" w:hAnsi="Arial" w:cs="Arial"/>
          <w:b/>
          <w:color w:val="008DC3"/>
          <w:kern w:val="0"/>
          <w:sz w:val="32"/>
          <w:szCs w:val="32"/>
          <w14:ligatures w14:val="none"/>
        </w:rPr>
      </w:pPr>
      <w:r w:rsidRPr="004107E6">
        <w:rPr>
          <w:rFonts w:ascii="Arial" w:eastAsia="Arial" w:hAnsi="Arial" w:cs="Arial"/>
          <w:b/>
          <w:color w:val="008DC3"/>
          <w:kern w:val="0"/>
          <w:sz w:val="32"/>
          <w:szCs w:val="32"/>
          <w14:ligatures w14:val="none"/>
        </w:rPr>
        <w:t>Tests for Motor Function</w:t>
      </w:r>
    </w:p>
    <w:p w14:paraId="4F90F329" w14:textId="547CA1A5" w:rsidR="001C4A4A" w:rsidRPr="00C32D9B" w:rsidRDefault="009D5EE4" w:rsidP="009D5EE4">
      <w:pPr>
        <w:pStyle w:val="Heading3"/>
        <w:rPr>
          <w:rFonts w:ascii="Arial" w:eastAsia="Arial" w:hAnsi="Arial" w:cs="Arial"/>
          <w:sz w:val="22"/>
          <w:szCs w:val="22"/>
        </w:rPr>
      </w:pPr>
      <w:r w:rsidRPr="00C32D9B">
        <w:rPr>
          <w:rFonts w:ascii="Arial" w:eastAsia="Arial" w:hAnsi="Arial" w:cs="Arial"/>
          <w:sz w:val="22"/>
          <w:szCs w:val="22"/>
        </w:rPr>
        <w:t>Open Field- See General Activity</w:t>
      </w:r>
    </w:p>
    <w:p w14:paraId="03187D4E" w14:textId="77777777" w:rsidR="00C32D9B" w:rsidRPr="00C32D9B" w:rsidRDefault="00C32D9B" w:rsidP="00C32D9B">
      <w:pPr>
        <w:rPr>
          <w:rFonts w:ascii="Arial" w:hAnsi="Arial" w:cs="Arial"/>
          <w:sz w:val="22"/>
          <w:szCs w:val="22"/>
        </w:rPr>
      </w:pPr>
    </w:p>
    <w:p w14:paraId="1817B897" w14:textId="4C520F0F" w:rsidR="009D5EE4" w:rsidRPr="00EF3E27" w:rsidRDefault="009D5EE4" w:rsidP="009D5EE4">
      <w:pPr>
        <w:pStyle w:val="Heading3"/>
        <w:rPr>
          <w:rFonts w:ascii="Arial" w:hAnsi="Arial" w:cs="Arial"/>
          <w:b/>
          <w:bCs/>
          <w:sz w:val="22"/>
          <w:szCs w:val="22"/>
        </w:rPr>
      </w:pPr>
      <w:r w:rsidRPr="00EF3E27">
        <w:rPr>
          <w:rFonts w:ascii="Arial" w:hAnsi="Arial" w:cs="Arial"/>
          <w:b/>
          <w:bCs/>
          <w:sz w:val="22"/>
          <w:szCs w:val="22"/>
        </w:rPr>
        <w:t xml:space="preserve">Rotarod </w:t>
      </w:r>
    </w:p>
    <w:p w14:paraId="53885D27" w14:textId="051D9D07" w:rsidR="00B27938" w:rsidRPr="000828AF" w:rsidRDefault="00B27938" w:rsidP="00B27938">
      <w:pPr>
        <w:rPr>
          <w:rFonts w:ascii="Arial" w:hAnsi="Arial" w:cs="Arial"/>
          <w:color w:val="0070C0"/>
          <w:sz w:val="22"/>
          <w:szCs w:val="22"/>
        </w:rPr>
      </w:pPr>
      <w:r w:rsidRPr="00EF3E27">
        <w:rPr>
          <w:rFonts w:ascii="Arial" w:hAnsi="Arial" w:cs="Arial"/>
          <w:i/>
          <w:iCs/>
          <w:color w:val="0070C0"/>
          <w:sz w:val="22"/>
          <w:szCs w:val="22"/>
        </w:rPr>
        <w:t>Description</w:t>
      </w:r>
      <w:r w:rsidR="000828AF">
        <w:rPr>
          <w:rFonts w:ascii="Arial" w:hAnsi="Arial" w:cs="Arial"/>
          <w:color w:val="0070C0"/>
          <w:sz w:val="22"/>
          <w:szCs w:val="22"/>
        </w:rPr>
        <w:t xml:space="preserve">: </w:t>
      </w:r>
      <w:r w:rsidR="000828AF">
        <w:rPr>
          <w:rFonts w:ascii="Arial" w:hAnsi="Arial" w:cs="Arial"/>
          <w:sz w:val="22"/>
          <w:szCs w:val="22"/>
        </w:rPr>
        <w:t>The rotarod consists of a rotating rod that rodents are placed on and must learn to walk on or otherwise fall a short height. Some protocols may call for a consistent speed of rotation (RPM) while others make the rotarod accelerate over time.</w:t>
      </w:r>
    </w:p>
    <w:p w14:paraId="316A8606" w14:textId="77777777" w:rsidR="00B27938" w:rsidRPr="00C32D9B" w:rsidRDefault="00B27938" w:rsidP="00B27938">
      <w:pPr>
        <w:rPr>
          <w:rFonts w:ascii="Arial" w:hAnsi="Arial" w:cs="Arial"/>
          <w:sz w:val="22"/>
          <w:szCs w:val="22"/>
        </w:rPr>
      </w:pPr>
    </w:p>
    <w:p w14:paraId="5EA45A63" w14:textId="7B6B9AAB" w:rsidR="00B27938" w:rsidRPr="002D54F6" w:rsidRDefault="00B27938" w:rsidP="002D54F6">
      <w:pPr>
        <w:rPr>
          <w:rFonts w:ascii="Arial" w:hAnsi="Arial" w:cs="Arial"/>
          <w:sz w:val="22"/>
          <w:szCs w:val="22"/>
        </w:rPr>
      </w:pPr>
      <w:r w:rsidRPr="00EF3E27">
        <w:rPr>
          <w:rFonts w:ascii="Arial" w:hAnsi="Arial" w:cs="Arial"/>
          <w:i/>
          <w:iCs/>
          <w:color w:val="0070C0"/>
          <w:sz w:val="22"/>
          <w:szCs w:val="22"/>
        </w:rPr>
        <w:t>Purpose</w:t>
      </w:r>
      <w:r w:rsidR="002D54F6" w:rsidRPr="00EF3E27">
        <w:rPr>
          <w:rFonts w:ascii="Arial" w:hAnsi="Arial" w:cs="Arial"/>
          <w:i/>
          <w:iCs/>
          <w:color w:val="0070C0"/>
          <w:sz w:val="22"/>
          <w:szCs w:val="22"/>
        </w:rPr>
        <w:t xml:space="preserve">: </w:t>
      </w:r>
      <w:r w:rsidR="002D54F6" w:rsidRPr="00EF3E27">
        <w:rPr>
          <w:rFonts w:ascii="Arial" w:hAnsi="Arial" w:cs="Arial"/>
          <w:color w:val="0070C0"/>
          <w:sz w:val="22"/>
          <w:szCs w:val="22"/>
        </w:rPr>
        <w:t xml:space="preserve"> </w:t>
      </w:r>
      <w:r w:rsidR="002D54F6">
        <w:rPr>
          <w:rFonts w:ascii="Arial" w:hAnsi="Arial" w:cs="Arial"/>
          <w:sz w:val="22"/>
          <w:szCs w:val="22"/>
        </w:rPr>
        <w:t>Within the CRN, the rotarod is used to assess b</w:t>
      </w:r>
      <w:r w:rsidR="002D54F6" w:rsidRPr="002D54F6">
        <w:rPr>
          <w:rFonts w:ascii="Arial" w:hAnsi="Arial" w:cs="Arial"/>
          <w:sz w:val="22"/>
          <w:szCs w:val="22"/>
        </w:rPr>
        <w:t>alance/coordination</w:t>
      </w:r>
      <w:r w:rsidR="002D54F6">
        <w:rPr>
          <w:rFonts w:ascii="Arial" w:hAnsi="Arial" w:cs="Arial"/>
          <w:sz w:val="22"/>
          <w:szCs w:val="22"/>
        </w:rPr>
        <w:t>, g</w:t>
      </w:r>
      <w:r w:rsidR="002D54F6" w:rsidRPr="002D54F6">
        <w:rPr>
          <w:rFonts w:ascii="Arial" w:hAnsi="Arial" w:cs="Arial"/>
          <w:sz w:val="22"/>
          <w:szCs w:val="22"/>
        </w:rPr>
        <w:t xml:space="preserve">eneral </w:t>
      </w:r>
      <w:r w:rsidR="002D54F6">
        <w:rPr>
          <w:rFonts w:ascii="Arial" w:hAnsi="Arial" w:cs="Arial"/>
          <w:sz w:val="22"/>
          <w:szCs w:val="22"/>
        </w:rPr>
        <w:t>l</w:t>
      </w:r>
      <w:r w:rsidR="002D54F6" w:rsidRPr="002D54F6">
        <w:rPr>
          <w:rFonts w:ascii="Arial" w:hAnsi="Arial" w:cs="Arial"/>
          <w:sz w:val="22"/>
          <w:szCs w:val="22"/>
        </w:rPr>
        <w:t xml:space="preserve">ocomotor </w:t>
      </w:r>
      <w:r w:rsidR="002D54F6">
        <w:rPr>
          <w:rFonts w:ascii="Arial" w:hAnsi="Arial" w:cs="Arial"/>
          <w:sz w:val="22"/>
          <w:szCs w:val="22"/>
        </w:rPr>
        <w:t>a</w:t>
      </w:r>
      <w:r w:rsidR="002D54F6" w:rsidRPr="002D54F6">
        <w:rPr>
          <w:rFonts w:ascii="Arial" w:hAnsi="Arial" w:cs="Arial"/>
          <w:sz w:val="22"/>
          <w:szCs w:val="22"/>
        </w:rPr>
        <w:t>ctivity</w:t>
      </w:r>
      <w:r w:rsidR="002D54F6">
        <w:rPr>
          <w:rFonts w:ascii="Arial" w:hAnsi="Arial" w:cs="Arial"/>
          <w:sz w:val="22"/>
          <w:szCs w:val="22"/>
        </w:rPr>
        <w:t>, m</w:t>
      </w:r>
      <w:r w:rsidR="002D54F6" w:rsidRPr="002D54F6">
        <w:rPr>
          <w:rFonts w:ascii="Arial" w:hAnsi="Arial" w:cs="Arial"/>
          <w:sz w:val="22"/>
          <w:szCs w:val="22"/>
        </w:rPr>
        <w:t>otor learning</w:t>
      </w:r>
      <w:r w:rsidR="002D54F6">
        <w:rPr>
          <w:rFonts w:ascii="Arial" w:hAnsi="Arial" w:cs="Arial"/>
          <w:sz w:val="22"/>
          <w:szCs w:val="22"/>
        </w:rPr>
        <w:t>, m</w:t>
      </w:r>
      <w:r w:rsidR="002D54F6" w:rsidRPr="002D54F6">
        <w:rPr>
          <w:rFonts w:ascii="Arial" w:hAnsi="Arial" w:cs="Arial"/>
          <w:sz w:val="22"/>
          <w:szCs w:val="22"/>
        </w:rPr>
        <w:t xml:space="preserve">uscle </w:t>
      </w:r>
      <w:r w:rsidR="002D54F6">
        <w:rPr>
          <w:rFonts w:ascii="Arial" w:hAnsi="Arial" w:cs="Arial"/>
          <w:sz w:val="22"/>
          <w:szCs w:val="22"/>
        </w:rPr>
        <w:t>s</w:t>
      </w:r>
      <w:r w:rsidR="002D54F6" w:rsidRPr="002D54F6">
        <w:rPr>
          <w:rFonts w:ascii="Arial" w:hAnsi="Arial" w:cs="Arial"/>
          <w:sz w:val="22"/>
          <w:szCs w:val="22"/>
        </w:rPr>
        <w:t>trength</w:t>
      </w:r>
      <w:r w:rsidR="002D54F6">
        <w:rPr>
          <w:rFonts w:ascii="Arial" w:hAnsi="Arial" w:cs="Arial"/>
          <w:sz w:val="22"/>
          <w:szCs w:val="22"/>
        </w:rPr>
        <w:t>,</w:t>
      </w:r>
      <w:r w:rsidR="00EF3E27">
        <w:rPr>
          <w:rFonts w:ascii="Arial" w:hAnsi="Arial" w:cs="Arial"/>
          <w:sz w:val="22"/>
          <w:szCs w:val="22"/>
        </w:rPr>
        <w:t xml:space="preserve"> </w:t>
      </w:r>
      <w:r w:rsidR="002D54F6">
        <w:rPr>
          <w:rFonts w:ascii="Arial" w:hAnsi="Arial" w:cs="Arial"/>
          <w:sz w:val="22"/>
          <w:szCs w:val="22"/>
        </w:rPr>
        <w:t>g</w:t>
      </w:r>
      <w:r w:rsidR="002D54F6" w:rsidRPr="002D54F6">
        <w:rPr>
          <w:rFonts w:ascii="Arial" w:hAnsi="Arial" w:cs="Arial"/>
          <w:sz w:val="22"/>
          <w:szCs w:val="22"/>
        </w:rPr>
        <w:t>ait</w:t>
      </w:r>
      <w:r w:rsidR="00EF3E27">
        <w:rPr>
          <w:rFonts w:ascii="Arial" w:hAnsi="Arial" w:cs="Arial"/>
          <w:sz w:val="22"/>
          <w:szCs w:val="22"/>
        </w:rPr>
        <w:t>, f</w:t>
      </w:r>
      <w:r w:rsidR="002D54F6" w:rsidRPr="002D54F6">
        <w:rPr>
          <w:rFonts w:ascii="Arial" w:hAnsi="Arial" w:cs="Arial"/>
          <w:sz w:val="22"/>
          <w:szCs w:val="22"/>
        </w:rPr>
        <w:t xml:space="preserve">ine </w:t>
      </w:r>
      <w:r w:rsidR="00EF3E27">
        <w:rPr>
          <w:rFonts w:ascii="Arial" w:hAnsi="Arial" w:cs="Arial"/>
          <w:sz w:val="22"/>
          <w:szCs w:val="22"/>
        </w:rPr>
        <w:t>m</w:t>
      </w:r>
      <w:r w:rsidR="002D54F6" w:rsidRPr="002D54F6">
        <w:rPr>
          <w:rFonts w:ascii="Arial" w:hAnsi="Arial" w:cs="Arial"/>
          <w:sz w:val="22"/>
          <w:szCs w:val="22"/>
        </w:rPr>
        <w:t xml:space="preserve">otor </w:t>
      </w:r>
      <w:r w:rsidR="00EF3E27">
        <w:rPr>
          <w:rFonts w:ascii="Arial" w:hAnsi="Arial" w:cs="Arial"/>
          <w:sz w:val="22"/>
          <w:szCs w:val="22"/>
        </w:rPr>
        <w:t>s</w:t>
      </w:r>
      <w:r w:rsidR="002D54F6" w:rsidRPr="002D54F6">
        <w:rPr>
          <w:rFonts w:ascii="Arial" w:hAnsi="Arial" w:cs="Arial"/>
          <w:sz w:val="22"/>
          <w:szCs w:val="22"/>
        </w:rPr>
        <w:t>kills</w:t>
      </w:r>
      <w:r w:rsidR="00EF3E27">
        <w:rPr>
          <w:rFonts w:ascii="Arial" w:hAnsi="Arial" w:cs="Arial"/>
          <w:sz w:val="22"/>
          <w:szCs w:val="22"/>
        </w:rPr>
        <w:t>, and a</w:t>
      </w:r>
      <w:r w:rsidR="002D54F6" w:rsidRPr="002D54F6">
        <w:rPr>
          <w:rFonts w:ascii="Arial" w:hAnsi="Arial" w:cs="Arial"/>
          <w:sz w:val="22"/>
          <w:szCs w:val="22"/>
        </w:rPr>
        <w:t>kinesia</w:t>
      </w:r>
      <w:r w:rsidR="00EF3E27">
        <w:rPr>
          <w:rFonts w:ascii="Arial" w:hAnsi="Arial" w:cs="Arial"/>
          <w:sz w:val="22"/>
          <w:szCs w:val="22"/>
        </w:rPr>
        <w:t xml:space="preserve"> </w:t>
      </w:r>
      <w:r w:rsidR="002D54F6" w:rsidRPr="002D54F6">
        <w:rPr>
          <w:rFonts w:ascii="Arial" w:hAnsi="Arial" w:cs="Arial"/>
          <w:sz w:val="22"/>
          <w:szCs w:val="22"/>
        </w:rPr>
        <w:t>(hypomimia/masked face)</w:t>
      </w:r>
      <w:r w:rsidR="00EF3E27">
        <w:rPr>
          <w:rFonts w:ascii="Arial" w:hAnsi="Arial" w:cs="Arial"/>
          <w:sz w:val="22"/>
          <w:szCs w:val="22"/>
        </w:rPr>
        <w:t>.</w:t>
      </w:r>
    </w:p>
    <w:p w14:paraId="1CBF6EDB" w14:textId="77777777" w:rsidR="003C2BFA" w:rsidRPr="00C32D9B" w:rsidRDefault="003C2BFA" w:rsidP="00B27938">
      <w:pPr>
        <w:rPr>
          <w:rFonts w:ascii="Arial" w:hAnsi="Arial" w:cs="Arial"/>
          <w:i/>
          <w:iCs/>
          <w:sz w:val="22"/>
          <w:szCs w:val="22"/>
        </w:rPr>
      </w:pPr>
    </w:p>
    <w:p w14:paraId="52CD5672" w14:textId="77777777" w:rsidR="003C2BFA" w:rsidRPr="00EF3E27" w:rsidRDefault="003C2BFA" w:rsidP="003C2BFA">
      <w:pPr>
        <w:rPr>
          <w:rFonts w:ascii="Arial" w:hAnsi="Arial" w:cs="Arial"/>
          <w:i/>
          <w:iCs/>
          <w:color w:val="0070C0"/>
          <w:sz w:val="22"/>
          <w:szCs w:val="22"/>
        </w:rPr>
      </w:pPr>
      <w:r w:rsidRPr="00EF3E27">
        <w:rPr>
          <w:rFonts w:ascii="Arial" w:hAnsi="Arial" w:cs="Arial"/>
          <w:i/>
          <w:iCs/>
          <w:color w:val="0070C0"/>
          <w:sz w:val="22"/>
          <w:szCs w:val="22"/>
        </w:rPr>
        <w:t xml:space="preserve">Primary outcome measures: </w:t>
      </w:r>
    </w:p>
    <w:p w14:paraId="622C695F" w14:textId="7909E978" w:rsidR="00B27938" w:rsidRPr="003C2BFA" w:rsidRDefault="00EF3E27" w:rsidP="003C2BFA">
      <w:pPr>
        <w:pStyle w:val="ListParagraph"/>
        <w:numPr>
          <w:ilvl w:val="0"/>
          <w:numId w:val="5"/>
        </w:numPr>
      </w:pPr>
      <w:r>
        <w:t>Average time to fall</w:t>
      </w:r>
      <w:r w:rsidR="0096125B">
        <w:t>-</w:t>
      </w:r>
      <w:r>
        <w:t xml:space="preserve"> analyze this as an average per day</w:t>
      </w:r>
      <w:r w:rsidR="0096125B">
        <w:t xml:space="preserve"> or can be shown as individual trials to demonstrate motor learning</w:t>
      </w:r>
    </w:p>
    <w:p w14:paraId="38C13870" w14:textId="77777777" w:rsidR="003C2BFA" w:rsidRDefault="003C2BFA" w:rsidP="00B27938">
      <w:pPr>
        <w:rPr>
          <w:rFonts w:ascii="Arial" w:hAnsi="Arial" w:cs="Arial"/>
          <w:i/>
          <w:iCs/>
          <w:sz w:val="22"/>
          <w:szCs w:val="22"/>
        </w:rPr>
      </w:pPr>
    </w:p>
    <w:p w14:paraId="5CD34072" w14:textId="770C951C" w:rsidR="00B27938" w:rsidRPr="00EF3E27" w:rsidRDefault="00B27938" w:rsidP="00B27938">
      <w:pPr>
        <w:rPr>
          <w:rFonts w:ascii="Arial" w:hAnsi="Arial" w:cs="Arial"/>
          <w:i/>
          <w:iCs/>
          <w:color w:val="0070C0"/>
          <w:sz w:val="22"/>
          <w:szCs w:val="22"/>
        </w:rPr>
      </w:pPr>
      <w:r w:rsidRPr="00EF3E27">
        <w:rPr>
          <w:rFonts w:ascii="Arial" w:hAnsi="Arial" w:cs="Arial"/>
          <w:i/>
          <w:iCs/>
          <w:color w:val="0070C0"/>
          <w:sz w:val="22"/>
          <w:szCs w:val="22"/>
        </w:rPr>
        <w:t>Considerations</w:t>
      </w:r>
    </w:p>
    <w:p w14:paraId="50319C30" w14:textId="4BA5C70A" w:rsidR="00BE4CF2" w:rsidRPr="00C32D9B" w:rsidRDefault="003108AD" w:rsidP="00BE4CF2">
      <w:pPr>
        <w:pStyle w:val="ListParagraph"/>
        <w:numPr>
          <w:ilvl w:val="0"/>
          <w:numId w:val="2"/>
        </w:numPr>
      </w:pPr>
      <w:r w:rsidRPr="00C32D9B">
        <w:t>R</w:t>
      </w:r>
      <w:r w:rsidR="00BE4CF2" w:rsidRPr="00C32D9B">
        <w:t>otarod is helpful for general movement dysfunction but is likely more tied to cerebellar function)</w:t>
      </w:r>
      <w:r w:rsidRPr="00C32D9B">
        <w:t>.</w:t>
      </w:r>
    </w:p>
    <w:p w14:paraId="2BB07A73" w14:textId="2ED8FACF" w:rsidR="003108AD" w:rsidRPr="00C32D9B" w:rsidRDefault="003108AD" w:rsidP="00BE4CF2">
      <w:pPr>
        <w:pStyle w:val="ListParagraph"/>
        <w:numPr>
          <w:ilvl w:val="0"/>
          <w:numId w:val="2"/>
        </w:numPr>
      </w:pPr>
      <w:r w:rsidRPr="00C32D9B">
        <w:t>There is a learning component</w:t>
      </w:r>
      <w:r w:rsidR="000828AF">
        <w:t xml:space="preserve"> and does require careful, repeated handling</w:t>
      </w:r>
      <w:r w:rsidRPr="00C32D9B">
        <w:t xml:space="preserve">. </w:t>
      </w:r>
      <w:r w:rsidR="000828AF">
        <w:t>This would be especially important if the mice are to be tested at multiple timepoints/</w:t>
      </w:r>
    </w:p>
    <w:p w14:paraId="62A5DADC" w14:textId="1064E5A4" w:rsidR="009D5EE4" w:rsidRPr="00EF3E27" w:rsidRDefault="009D5EE4" w:rsidP="009D5EE4">
      <w:pPr>
        <w:pStyle w:val="Heading3"/>
        <w:rPr>
          <w:rFonts w:ascii="Arial" w:hAnsi="Arial" w:cs="Arial"/>
          <w:b/>
          <w:bCs/>
          <w:sz w:val="22"/>
          <w:szCs w:val="22"/>
        </w:rPr>
      </w:pPr>
      <w:r w:rsidRPr="00EF3E27">
        <w:rPr>
          <w:rFonts w:ascii="Arial" w:hAnsi="Arial" w:cs="Arial"/>
          <w:b/>
          <w:bCs/>
          <w:sz w:val="22"/>
          <w:szCs w:val="22"/>
        </w:rPr>
        <w:t>Challenging Beam</w:t>
      </w:r>
    </w:p>
    <w:p w14:paraId="7DF75968" w14:textId="67E41FDA" w:rsidR="00EF3E27" w:rsidRPr="000828AF" w:rsidRDefault="00B27938" w:rsidP="00EF3E27">
      <w:pPr>
        <w:rPr>
          <w:rFonts w:ascii="Arial" w:hAnsi="Arial" w:cs="Arial"/>
          <w:sz w:val="22"/>
          <w:szCs w:val="22"/>
        </w:rPr>
      </w:pPr>
      <w:r w:rsidRPr="004218E1">
        <w:rPr>
          <w:rFonts w:ascii="Arial" w:hAnsi="Arial" w:cs="Arial"/>
          <w:i/>
          <w:iCs/>
          <w:color w:val="0070C0"/>
          <w:sz w:val="22"/>
          <w:szCs w:val="22"/>
        </w:rPr>
        <w:t>Description</w:t>
      </w:r>
      <w:r w:rsidR="00EF3E27" w:rsidRPr="004218E1">
        <w:rPr>
          <w:rFonts w:ascii="Arial" w:hAnsi="Arial" w:cs="Arial"/>
          <w:i/>
          <w:iCs/>
          <w:color w:val="0070C0"/>
          <w:sz w:val="22"/>
          <w:szCs w:val="22"/>
        </w:rPr>
        <w:t xml:space="preserve">: </w:t>
      </w:r>
      <w:r w:rsidR="00EF3E27" w:rsidRPr="004218E1">
        <w:rPr>
          <w:rFonts w:ascii="Arial" w:hAnsi="Arial" w:cs="Arial"/>
          <w:sz w:val="22"/>
          <w:szCs w:val="22"/>
        </w:rPr>
        <w:t xml:space="preserve">Like the open field, the challenging beam test can take many forms and differ in size and shape. Here we focus on the one that is flat and consists of 4 sections that narrow as it progresses. </w:t>
      </w:r>
    </w:p>
    <w:p w14:paraId="166C0EB6" w14:textId="35A6D18D" w:rsidR="00B27938" w:rsidRPr="000828AF" w:rsidRDefault="00EF3E27" w:rsidP="000828AF">
      <w:pPr>
        <w:ind w:left="720"/>
        <w:rPr>
          <w:rFonts w:ascii="Arial" w:hAnsi="Arial" w:cs="Arial"/>
          <w:sz w:val="22"/>
          <w:szCs w:val="22"/>
        </w:rPr>
      </w:pPr>
      <w:r w:rsidRPr="000828AF">
        <w:rPr>
          <w:rFonts w:ascii="Arial" w:hAnsi="Arial" w:cs="Arial"/>
          <w:sz w:val="22"/>
          <w:szCs w:val="22"/>
        </w:rPr>
        <w:t>Example beam dimensions:</w:t>
      </w:r>
      <w:r w:rsidRPr="004218E1">
        <w:rPr>
          <w:rFonts w:ascii="Arial" w:hAnsi="Arial" w:cs="Arial"/>
          <w:sz w:val="22"/>
          <w:szCs w:val="22"/>
        </w:rPr>
        <w:t xml:space="preserve"> Beam consists of four sections and is constructed of Plexiglas. Each section is 25 </w:t>
      </w:r>
      <w:proofErr w:type="gramStart"/>
      <w:r w:rsidRPr="004218E1">
        <w:rPr>
          <w:rFonts w:ascii="Arial" w:hAnsi="Arial" w:cs="Arial"/>
          <w:sz w:val="22"/>
          <w:szCs w:val="22"/>
        </w:rPr>
        <w:t>cm</w:t>
      </w:r>
      <w:proofErr w:type="gramEnd"/>
      <w:r w:rsidRPr="004218E1">
        <w:rPr>
          <w:rFonts w:ascii="Arial" w:hAnsi="Arial" w:cs="Arial"/>
          <w:sz w:val="22"/>
          <w:szCs w:val="22"/>
        </w:rPr>
        <w:t xml:space="preserve"> and the total length is 1 m. The beam starts with a 3.5 cm width and narrows down to .5 cm, in 1 cm increments. The underhanging ledges are 1 cm wide placed 1 cm below the beam’s upper surface.</w:t>
      </w:r>
    </w:p>
    <w:p w14:paraId="4A7D1B6E" w14:textId="77777777" w:rsidR="00B27938" w:rsidRPr="00C32D9B" w:rsidRDefault="00B27938" w:rsidP="00B27938">
      <w:pPr>
        <w:rPr>
          <w:rFonts w:ascii="Arial" w:hAnsi="Arial" w:cs="Arial"/>
          <w:sz w:val="22"/>
          <w:szCs w:val="22"/>
        </w:rPr>
      </w:pPr>
    </w:p>
    <w:p w14:paraId="6681417E" w14:textId="1CFCF588" w:rsidR="002D54F6" w:rsidRPr="002D54F6" w:rsidRDefault="00B27938" w:rsidP="002D54F6">
      <w:pPr>
        <w:rPr>
          <w:rFonts w:ascii="Arial" w:hAnsi="Arial" w:cs="Arial"/>
          <w:sz w:val="22"/>
          <w:szCs w:val="22"/>
        </w:rPr>
      </w:pPr>
      <w:r w:rsidRPr="00EF3E27">
        <w:rPr>
          <w:rFonts w:ascii="Arial" w:hAnsi="Arial" w:cs="Arial"/>
          <w:i/>
          <w:iCs/>
          <w:color w:val="0070C0"/>
          <w:sz w:val="22"/>
          <w:szCs w:val="22"/>
        </w:rPr>
        <w:t>Purpose</w:t>
      </w:r>
      <w:r w:rsidR="002D54F6" w:rsidRPr="00EF3E27">
        <w:rPr>
          <w:rFonts w:ascii="Arial" w:hAnsi="Arial" w:cs="Arial"/>
          <w:color w:val="0070C0"/>
          <w:sz w:val="22"/>
          <w:szCs w:val="22"/>
        </w:rPr>
        <w:t xml:space="preserve">: </w:t>
      </w:r>
      <w:r w:rsidR="002D54F6">
        <w:rPr>
          <w:rFonts w:ascii="Arial" w:hAnsi="Arial" w:cs="Arial"/>
          <w:sz w:val="22"/>
          <w:szCs w:val="22"/>
        </w:rPr>
        <w:t xml:space="preserve">Within the network, the challenging beam is used to assess </w:t>
      </w:r>
      <w:r w:rsidR="000828AF">
        <w:rPr>
          <w:rFonts w:ascii="Arial" w:hAnsi="Arial" w:cs="Arial"/>
          <w:sz w:val="22"/>
          <w:szCs w:val="22"/>
        </w:rPr>
        <w:t>b</w:t>
      </w:r>
      <w:r w:rsidR="002D54F6" w:rsidRPr="002D54F6">
        <w:rPr>
          <w:rFonts w:ascii="Arial" w:hAnsi="Arial" w:cs="Arial"/>
          <w:sz w:val="22"/>
          <w:szCs w:val="22"/>
        </w:rPr>
        <w:t>radykinesia (slowness)</w:t>
      </w:r>
      <w:r w:rsidR="000828AF">
        <w:rPr>
          <w:rFonts w:ascii="Arial" w:hAnsi="Arial" w:cs="Arial"/>
          <w:sz w:val="22"/>
          <w:szCs w:val="22"/>
        </w:rPr>
        <w:t>,</w:t>
      </w:r>
    </w:p>
    <w:p w14:paraId="3C923775" w14:textId="73802A43" w:rsidR="00B27938" w:rsidRPr="002D54F6" w:rsidRDefault="000828AF" w:rsidP="002D54F6">
      <w:pPr>
        <w:rPr>
          <w:rFonts w:ascii="Arial" w:hAnsi="Arial" w:cs="Arial"/>
          <w:sz w:val="22"/>
          <w:szCs w:val="22"/>
        </w:rPr>
      </w:pPr>
      <w:r>
        <w:rPr>
          <w:rFonts w:ascii="Arial" w:hAnsi="Arial" w:cs="Arial"/>
          <w:sz w:val="22"/>
          <w:szCs w:val="22"/>
        </w:rPr>
        <w:t xml:space="preserve"> g</w:t>
      </w:r>
      <w:r w:rsidR="002D54F6" w:rsidRPr="002D54F6">
        <w:rPr>
          <w:rFonts w:ascii="Arial" w:hAnsi="Arial" w:cs="Arial"/>
          <w:sz w:val="22"/>
          <w:szCs w:val="22"/>
        </w:rPr>
        <w:t xml:space="preserve">eneral </w:t>
      </w:r>
      <w:r>
        <w:rPr>
          <w:rFonts w:ascii="Arial" w:hAnsi="Arial" w:cs="Arial"/>
          <w:sz w:val="22"/>
          <w:szCs w:val="22"/>
        </w:rPr>
        <w:t>l</w:t>
      </w:r>
      <w:r w:rsidR="002D54F6" w:rsidRPr="002D54F6">
        <w:rPr>
          <w:rFonts w:ascii="Arial" w:hAnsi="Arial" w:cs="Arial"/>
          <w:sz w:val="22"/>
          <w:szCs w:val="22"/>
        </w:rPr>
        <w:t xml:space="preserve">ocomotor </w:t>
      </w:r>
      <w:r>
        <w:rPr>
          <w:rFonts w:ascii="Arial" w:hAnsi="Arial" w:cs="Arial"/>
          <w:sz w:val="22"/>
          <w:szCs w:val="22"/>
        </w:rPr>
        <w:t>a</w:t>
      </w:r>
      <w:r w:rsidR="002D54F6" w:rsidRPr="002D54F6">
        <w:rPr>
          <w:rFonts w:ascii="Arial" w:hAnsi="Arial" w:cs="Arial"/>
          <w:sz w:val="22"/>
          <w:szCs w:val="22"/>
        </w:rPr>
        <w:t>ctivity</w:t>
      </w:r>
      <w:r>
        <w:rPr>
          <w:rFonts w:ascii="Arial" w:hAnsi="Arial" w:cs="Arial"/>
          <w:sz w:val="22"/>
          <w:szCs w:val="22"/>
        </w:rPr>
        <w:t>, r</w:t>
      </w:r>
      <w:r w:rsidR="002D54F6" w:rsidRPr="002D54F6">
        <w:rPr>
          <w:rFonts w:ascii="Arial" w:hAnsi="Arial" w:cs="Arial"/>
          <w:sz w:val="22"/>
          <w:szCs w:val="22"/>
        </w:rPr>
        <w:t>igidity (stiffness, dystonia)</w:t>
      </w:r>
      <w:r>
        <w:rPr>
          <w:rFonts w:ascii="Arial" w:hAnsi="Arial" w:cs="Arial"/>
          <w:sz w:val="22"/>
          <w:szCs w:val="22"/>
        </w:rPr>
        <w:t>, b</w:t>
      </w:r>
      <w:r w:rsidR="002D54F6" w:rsidRPr="002D54F6">
        <w:rPr>
          <w:rFonts w:ascii="Arial" w:hAnsi="Arial" w:cs="Arial"/>
          <w:sz w:val="22"/>
          <w:szCs w:val="22"/>
        </w:rPr>
        <w:t>alance/coordination</w:t>
      </w:r>
      <w:r>
        <w:rPr>
          <w:rFonts w:ascii="Arial" w:hAnsi="Arial" w:cs="Arial"/>
          <w:sz w:val="22"/>
          <w:szCs w:val="22"/>
        </w:rPr>
        <w:t>, g</w:t>
      </w:r>
      <w:r w:rsidR="002D54F6" w:rsidRPr="002D54F6">
        <w:rPr>
          <w:rFonts w:ascii="Arial" w:hAnsi="Arial" w:cs="Arial"/>
          <w:sz w:val="22"/>
          <w:szCs w:val="22"/>
        </w:rPr>
        <w:t>ait</w:t>
      </w:r>
      <w:r>
        <w:rPr>
          <w:rFonts w:ascii="Arial" w:hAnsi="Arial" w:cs="Arial"/>
          <w:sz w:val="22"/>
          <w:szCs w:val="22"/>
        </w:rPr>
        <w:t xml:space="preserve">, </w:t>
      </w:r>
      <w:r w:rsidR="002D54F6" w:rsidRPr="002D54F6">
        <w:rPr>
          <w:rFonts w:ascii="Arial" w:hAnsi="Arial" w:cs="Arial"/>
          <w:sz w:val="22"/>
          <w:szCs w:val="22"/>
        </w:rPr>
        <w:t>catalepsy</w:t>
      </w:r>
      <w:r>
        <w:rPr>
          <w:rFonts w:ascii="Arial" w:hAnsi="Arial" w:cs="Arial"/>
          <w:sz w:val="22"/>
          <w:szCs w:val="22"/>
        </w:rPr>
        <w:t>, c</w:t>
      </w:r>
      <w:r w:rsidR="002D54F6" w:rsidRPr="002D54F6">
        <w:rPr>
          <w:rFonts w:ascii="Arial" w:hAnsi="Arial" w:cs="Arial"/>
          <w:sz w:val="22"/>
          <w:szCs w:val="22"/>
        </w:rPr>
        <w:t>ognitive impairment (Attention/working memory)</w:t>
      </w:r>
      <w:r>
        <w:rPr>
          <w:rFonts w:ascii="Arial" w:hAnsi="Arial" w:cs="Arial"/>
          <w:sz w:val="22"/>
          <w:szCs w:val="22"/>
        </w:rPr>
        <w:t>, f</w:t>
      </w:r>
      <w:r w:rsidR="002D54F6" w:rsidRPr="002D54F6">
        <w:rPr>
          <w:rFonts w:ascii="Arial" w:hAnsi="Arial" w:cs="Arial"/>
          <w:sz w:val="22"/>
          <w:szCs w:val="22"/>
        </w:rPr>
        <w:t>ine motor skills</w:t>
      </w:r>
      <w:r>
        <w:rPr>
          <w:rFonts w:ascii="Arial" w:hAnsi="Arial" w:cs="Arial"/>
          <w:sz w:val="22"/>
          <w:szCs w:val="22"/>
        </w:rPr>
        <w:t>, and a</w:t>
      </w:r>
      <w:r w:rsidR="002D54F6" w:rsidRPr="002D54F6">
        <w:rPr>
          <w:rFonts w:ascii="Arial" w:hAnsi="Arial" w:cs="Arial"/>
          <w:sz w:val="22"/>
          <w:szCs w:val="22"/>
        </w:rPr>
        <w:t>nxiety</w:t>
      </w:r>
      <w:r>
        <w:rPr>
          <w:rFonts w:ascii="Arial" w:hAnsi="Arial" w:cs="Arial"/>
          <w:sz w:val="22"/>
          <w:szCs w:val="22"/>
        </w:rPr>
        <w:t>.</w:t>
      </w:r>
    </w:p>
    <w:p w14:paraId="50665DF1" w14:textId="77777777" w:rsidR="00B27938" w:rsidRDefault="00B27938" w:rsidP="00B27938">
      <w:pPr>
        <w:rPr>
          <w:rFonts w:ascii="Arial" w:hAnsi="Arial" w:cs="Arial"/>
          <w:sz w:val="22"/>
          <w:szCs w:val="22"/>
        </w:rPr>
      </w:pPr>
    </w:p>
    <w:p w14:paraId="144C092A" w14:textId="77777777" w:rsidR="003C2BFA" w:rsidRPr="0096125B" w:rsidRDefault="003C2BFA" w:rsidP="003C2BFA">
      <w:pPr>
        <w:rPr>
          <w:rFonts w:ascii="Arial" w:hAnsi="Arial" w:cs="Arial"/>
          <w:i/>
          <w:iCs/>
          <w:color w:val="0070C0"/>
          <w:sz w:val="22"/>
          <w:szCs w:val="22"/>
        </w:rPr>
      </w:pPr>
      <w:r w:rsidRPr="0096125B">
        <w:rPr>
          <w:rFonts w:ascii="Arial" w:hAnsi="Arial" w:cs="Arial"/>
          <w:i/>
          <w:iCs/>
          <w:color w:val="0070C0"/>
          <w:sz w:val="22"/>
          <w:szCs w:val="22"/>
        </w:rPr>
        <w:t xml:space="preserve">Primary outcome measures: </w:t>
      </w:r>
    </w:p>
    <w:p w14:paraId="4B8BC0FA" w14:textId="409BD726" w:rsidR="000828AF" w:rsidRPr="000828AF" w:rsidRDefault="000828AF" w:rsidP="000828AF">
      <w:pPr>
        <w:pStyle w:val="ListParagraph"/>
        <w:numPr>
          <w:ilvl w:val="0"/>
          <w:numId w:val="7"/>
        </w:numPr>
        <w:rPr>
          <w:i/>
          <w:iCs/>
        </w:rPr>
      </w:pPr>
      <w:r>
        <w:t>Total time to traverse the beam</w:t>
      </w:r>
    </w:p>
    <w:p w14:paraId="7E944C52" w14:textId="00546463" w:rsidR="000828AF" w:rsidRPr="000828AF" w:rsidRDefault="000828AF" w:rsidP="000828AF">
      <w:pPr>
        <w:pStyle w:val="ListParagraph"/>
        <w:numPr>
          <w:ilvl w:val="0"/>
          <w:numId w:val="7"/>
        </w:numPr>
        <w:rPr>
          <w:i/>
          <w:iCs/>
        </w:rPr>
      </w:pPr>
      <w:r>
        <w:t>Number of steps are the beam</w:t>
      </w:r>
    </w:p>
    <w:p w14:paraId="036E38EF" w14:textId="517E9885" w:rsidR="000828AF" w:rsidRPr="000828AF" w:rsidRDefault="000828AF" w:rsidP="000828AF">
      <w:pPr>
        <w:pStyle w:val="ListParagraph"/>
        <w:numPr>
          <w:ilvl w:val="0"/>
          <w:numId w:val="7"/>
        </w:numPr>
        <w:rPr>
          <w:i/>
          <w:iCs/>
        </w:rPr>
      </w:pPr>
      <w:r>
        <w:lastRenderedPageBreak/>
        <w:t>Number of errors in each section of the beam- typically most errors are made in the last, most narrow section</w:t>
      </w:r>
    </w:p>
    <w:p w14:paraId="5FE6272A" w14:textId="510338BE" w:rsidR="000828AF" w:rsidRPr="000828AF" w:rsidRDefault="000828AF" w:rsidP="000828AF">
      <w:pPr>
        <w:pStyle w:val="ListParagraph"/>
        <w:numPr>
          <w:ilvl w:val="0"/>
          <w:numId w:val="7"/>
        </w:numPr>
        <w:rPr>
          <w:i/>
          <w:iCs/>
        </w:rPr>
      </w:pPr>
      <w:r>
        <w:t xml:space="preserve">Number of </w:t>
      </w:r>
      <w:proofErr w:type="gramStart"/>
      <w:r>
        <w:t>errors/step</w:t>
      </w:r>
      <w:proofErr w:type="gramEnd"/>
    </w:p>
    <w:p w14:paraId="624BE2E3" w14:textId="77777777" w:rsidR="003C2BFA" w:rsidRPr="00C32D9B" w:rsidRDefault="003C2BFA" w:rsidP="00B27938">
      <w:pPr>
        <w:rPr>
          <w:rFonts w:ascii="Arial" w:hAnsi="Arial" w:cs="Arial"/>
          <w:sz w:val="22"/>
          <w:szCs w:val="22"/>
        </w:rPr>
      </w:pPr>
    </w:p>
    <w:p w14:paraId="022EC99C" w14:textId="77777777" w:rsidR="00B27938" w:rsidRPr="0096125B" w:rsidRDefault="00B27938" w:rsidP="00B27938">
      <w:pPr>
        <w:rPr>
          <w:rFonts w:ascii="Arial" w:hAnsi="Arial" w:cs="Arial"/>
          <w:i/>
          <w:iCs/>
          <w:color w:val="0070C0"/>
          <w:sz w:val="22"/>
          <w:szCs w:val="22"/>
        </w:rPr>
      </w:pPr>
      <w:r w:rsidRPr="0096125B">
        <w:rPr>
          <w:rFonts w:ascii="Arial" w:hAnsi="Arial" w:cs="Arial"/>
          <w:i/>
          <w:iCs/>
          <w:color w:val="0070C0"/>
          <w:sz w:val="22"/>
          <w:szCs w:val="22"/>
        </w:rPr>
        <w:t>Considerations</w:t>
      </w:r>
    </w:p>
    <w:p w14:paraId="3C5BD9BE" w14:textId="77777777" w:rsidR="00347969" w:rsidRDefault="00347969" w:rsidP="00B27938">
      <w:pPr>
        <w:pStyle w:val="ListParagraph"/>
        <w:numPr>
          <w:ilvl w:val="0"/>
          <w:numId w:val="3"/>
        </w:numPr>
      </w:pPr>
      <w:r>
        <w:t xml:space="preserve">The beam test requires significant amount of training so that the mice traverse willingly across the beam. </w:t>
      </w:r>
    </w:p>
    <w:p w14:paraId="255D0AF1" w14:textId="39A3D5F0" w:rsidR="00347969" w:rsidRDefault="00347969" w:rsidP="00B27938">
      <w:pPr>
        <w:pStyle w:val="ListParagraph"/>
        <w:numPr>
          <w:ilvl w:val="0"/>
          <w:numId w:val="3"/>
        </w:numPr>
      </w:pPr>
      <w:r>
        <w:t xml:space="preserve">This test requires video recording </w:t>
      </w:r>
      <w:proofErr w:type="gramStart"/>
      <w:r>
        <w:t>in order to</w:t>
      </w:r>
      <w:proofErr w:type="gramEnd"/>
      <w:r>
        <w:t xml:space="preserve"> be able to manually collect all the primary outcome measures. Significant time scoring the videos is then needed. Machine learning may eventually help reduce this testing burden. </w:t>
      </w:r>
    </w:p>
    <w:p w14:paraId="57F91E17" w14:textId="6922E11A" w:rsidR="00B27938" w:rsidRPr="00C32D9B" w:rsidRDefault="00347969" w:rsidP="00B27938">
      <w:pPr>
        <w:pStyle w:val="ListParagraph"/>
        <w:numPr>
          <w:ilvl w:val="0"/>
          <w:numId w:val="3"/>
        </w:numPr>
      </w:pPr>
      <w:r>
        <w:t>Mice that are highly anxious or skittish may dart off the beam altogether.</w:t>
      </w:r>
    </w:p>
    <w:p w14:paraId="0DD91960" w14:textId="77777777" w:rsidR="001C4A4A" w:rsidRPr="00C32D9B" w:rsidRDefault="001C4A4A" w:rsidP="00C32D9B">
      <w:pPr>
        <w:rPr>
          <w:rFonts w:ascii="Arial" w:hAnsi="Arial" w:cs="Arial"/>
          <w:sz w:val="22"/>
          <w:szCs w:val="22"/>
        </w:rPr>
      </w:pPr>
    </w:p>
    <w:p w14:paraId="76EF6723" w14:textId="06CD5240" w:rsidR="009D5EE4" w:rsidRPr="0096125B" w:rsidRDefault="009D5EE4" w:rsidP="009D5EE4">
      <w:pPr>
        <w:pStyle w:val="Heading3"/>
        <w:rPr>
          <w:rFonts w:ascii="Arial" w:hAnsi="Arial" w:cs="Arial"/>
          <w:b/>
          <w:bCs/>
          <w:sz w:val="22"/>
          <w:szCs w:val="22"/>
        </w:rPr>
      </w:pPr>
      <w:r w:rsidRPr="0096125B">
        <w:rPr>
          <w:rFonts w:ascii="Arial" w:hAnsi="Arial" w:cs="Arial"/>
          <w:b/>
          <w:bCs/>
          <w:sz w:val="22"/>
          <w:szCs w:val="22"/>
        </w:rPr>
        <w:t>Pole Test</w:t>
      </w:r>
    </w:p>
    <w:p w14:paraId="5520A4A5" w14:textId="77052840" w:rsidR="00B27938" w:rsidRPr="0096125B" w:rsidRDefault="00B27938" w:rsidP="00B27938">
      <w:pPr>
        <w:rPr>
          <w:rFonts w:ascii="Arial" w:hAnsi="Arial" w:cs="Arial"/>
          <w:sz w:val="22"/>
          <w:szCs w:val="22"/>
        </w:rPr>
      </w:pPr>
      <w:r w:rsidRPr="0096125B">
        <w:rPr>
          <w:rFonts w:ascii="Arial" w:hAnsi="Arial" w:cs="Arial"/>
          <w:i/>
          <w:iCs/>
          <w:color w:val="0070C0"/>
          <w:sz w:val="22"/>
          <w:szCs w:val="22"/>
        </w:rPr>
        <w:t>Description</w:t>
      </w:r>
      <w:r w:rsidR="0096125B" w:rsidRPr="0096125B">
        <w:rPr>
          <w:rFonts w:ascii="Arial" w:hAnsi="Arial" w:cs="Arial"/>
          <w:color w:val="0070C0"/>
          <w:sz w:val="22"/>
          <w:szCs w:val="22"/>
        </w:rPr>
        <w:t>:</w:t>
      </w:r>
      <w:r w:rsidR="0096125B">
        <w:rPr>
          <w:rFonts w:ascii="Arial" w:hAnsi="Arial" w:cs="Arial"/>
          <w:sz w:val="22"/>
          <w:szCs w:val="22"/>
        </w:rPr>
        <w:t xml:space="preserve"> The vertical pole test assesses a mouses ability to turn and descend. The height of the pole can vary- from 30cm to 50cm but is typically 1cm in diameter. To perform this test, mice must be handled carefully and trained to hold onto the pole with all 4 paws with their head facing up towards the ceiling. The experimenter then trains the mouse over 1-3 days so that the mouse turns and climbs down the entire length of the pole.</w:t>
      </w:r>
    </w:p>
    <w:p w14:paraId="6059368A" w14:textId="77777777" w:rsidR="00B27938" w:rsidRPr="00C32D9B" w:rsidRDefault="00B27938" w:rsidP="00B27938">
      <w:pPr>
        <w:rPr>
          <w:rFonts w:ascii="Arial" w:hAnsi="Arial" w:cs="Arial"/>
          <w:sz w:val="22"/>
          <w:szCs w:val="22"/>
        </w:rPr>
      </w:pPr>
    </w:p>
    <w:p w14:paraId="598E3BDA" w14:textId="283491FF" w:rsidR="00B27938" w:rsidRPr="002D54F6" w:rsidRDefault="00B27938" w:rsidP="002D54F6">
      <w:pPr>
        <w:rPr>
          <w:rFonts w:ascii="Arial" w:hAnsi="Arial" w:cs="Arial"/>
          <w:sz w:val="22"/>
          <w:szCs w:val="22"/>
        </w:rPr>
      </w:pPr>
      <w:r w:rsidRPr="0096125B">
        <w:rPr>
          <w:rFonts w:ascii="Arial" w:hAnsi="Arial" w:cs="Arial"/>
          <w:i/>
          <w:iCs/>
          <w:color w:val="0070C0"/>
          <w:sz w:val="22"/>
          <w:szCs w:val="22"/>
        </w:rPr>
        <w:t>Purpose</w:t>
      </w:r>
      <w:r w:rsidR="002D54F6" w:rsidRPr="0096125B">
        <w:rPr>
          <w:rFonts w:ascii="Arial" w:hAnsi="Arial" w:cs="Arial"/>
          <w:color w:val="0070C0"/>
          <w:sz w:val="22"/>
          <w:szCs w:val="22"/>
        </w:rPr>
        <w:t>:</w:t>
      </w:r>
      <w:r w:rsidR="0096125B">
        <w:rPr>
          <w:rFonts w:ascii="Arial" w:hAnsi="Arial" w:cs="Arial"/>
          <w:color w:val="0070C0"/>
          <w:sz w:val="22"/>
          <w:szCs w:val="22"/>
        </w:rPr>
        <w:t xml:space="preserve"> </w:t>
      </w:r>
      <w:r w:rsidR="0096125B">
        <w:rPr>
          <w:rFonts w:ascii="Arial" w:hAnsi="Arial" w:cs="Arial"/>
          <w:sz w:val="22"/>
          <w:szCs w:val="22"/>
        </w:rPr>
        <w:t>Within the CRN, the pole test is used to assess s</w:t>
      </w:r>
      <w:r w:rsidR="002D54F6" w:rsidRPr="002D54F6">
        <w:rPr>
          <w:rFonts w:ascii="Arial" w:hAnsi="Arial" w:cs="Arial"/>
          <w:sz w:val="22"/>
          <w:szCs w:val="22"/>
        </w:rPr>
        <w:t>ensorimotor coordination</w:t>
      </w:r>
      <w:r w:rsidR="0096125B">
        <w:rPr>
          <w:rFonts w:ascii="Arial" w:hAnsi="Arial" w:cs="Arial"/>
          <w:sz w:val="22"/>
          <w:szCs w:val="22"/>
        </w:rPr>
        <w:t>, b</w:t>
      </w:r>
      <w:r w:rsidR="002D54F6" w:rsidRPr="002D54F6">
        <w:rPr>
          <w:rFonts w:ascii="Arial" w:hAnsi="Arial" w:cs="Arial"/>
          <w:sz w:val="22"/>
          <w:szCs w:val="22"/>
        </w:rPr>
        <w:t>alance/coordination</w:t>
      </w:r>
      <w:r w:rsidR="0096125B">
        <w:rPr>
          <w:rFonts w:ascii="Arial" w:hAnsi="Arial" w:cs="Arial"/>
          <w:sz w:val="22"/>
          <w:szCs w:val="22"/>
        </w:rPr>
        <w:t>, m</w:t>
      </w:r>
      <w:r w:rsidR="002D54F6" w:rsidRPr="002D54F6">
        <w:rPr>
          <w:rFonts w:ascii="Arial" w:hAnsi="Arial" w:cs="Arial"/>
          <w:sz w:val="22"/>
          <w:szCs w:val="22"/>
        </w:rPr>
        <w:t xml:space="preserve">uscle </w:t>
      </w:r>
      <w:r w:rsidR="0096125B">
        <w:rPr>
          <w:rFonts w:ascii="Arial" w:hAnsi="Arial" w:cs="Arial"/>
          <w:sz w:val="22"/>
          <w:szCs w:val="22"/>
        </w:rPr>
        <w:t>s</w:t>
      </w:r>
      <w:r w:rsidR="002D54F6" w:rsidRPr="002D54F6">
        <w:rPr>
          <w:rFonts w:ascii="Arial" w:hAnsi="Arial" w:cs="Arial"/>
          <w:sz w:val="22"/>
          <w:szCs w:val="22"/>
        </w:rPr>
        <w:t>trength</w:t>
      </w:r>
      <w:r w:rsidR="0096125B">
        <w:rPr>
          <w:rFonts w:ascii="Arial" w:hAnsi="Arial" w:cs="Arial"/>
          <w:sz w:val="22"/>
          <w:szCs w:val="22"/>
        </w:rPr>
        <w:t>, r</w:t>
      </w:r>
      <w:r w:rsidR="002D54F6" w:rsidRPr="002D54F6">
        <w:rPr>
          <w:rFonts w:ascii="Arial" w:hAnsi="Arial" w:cs="Arial"/>
          <w:sz w:val="22"/>
          <w:szCs w:val="22"/>
        </w:rPr>
        <w:t>igidity (stiffness, dystonia)</w:t>
      </w:r>
      <w:r w:rsidR="0096125B">
        <w:rPr>
          <w:rFonts w:ascii="Arial" w:hAnsi="Arial" w:cs="Arial"/>
          <w:sz w:val="22"/>
          <w:szCs w:val="22"/>
        </w:rPr>
        <w:t>, b</w:t>
      </w:r>
      <w:r w:rsidR="002D54F6" w:rsidRPr="002D54F6">
        <w:rPr>
          <w:rFonts w:ascii="Arial" w:hAnsi="Arial" w:cs="Arial"/>
          <w:sz w:val="22"/>
          <w:szCs w:val="22"/>
        </w:rPr>
        <w:t>radykinesia (slowness)</w:t>
      </w:r>
      <w:r w:rsidR="0096125B">
        <w:rPr>
          <w:rFonts w:ascii="Arial" w:hAnsi="Arial" w:cs="Arial"/>
          <w:sz w:val="22"/>
          <w:szCs w:val="22"/>
        </w:rPr>
        <w:t>, g</w:t>
      </w:r>
      <w:r w:rsidR="002D54F6" w:rsidRPr="002D54F6">
        <w:rPr>
          <w:rFonts w:ascii="Arial" w:hAnsi="Arial" w:cs="Arial"/>
          <w:sz w:val="22"/>
          <w:szCs w:val="22"/>
        </w:rPr>
        <w:t xml:space="preserve">eneral </w:t>
      </w:r>
      <w:r w:rsidR="0096125B">
        <w:rPr>
          <w:rFonts w:ascii="Arial" w:hAnsi="Arial" w:cs="Arial"/>
          <w:sz w:val="22"/>
          <w:szCs w:val="22"/>
        </w:rPr>
        <w:t>l</w:t>
      </w:r>
      <w:r w:rsidR="002D54F6" w:rsidRPr="002D54F6">
        <w:rPr>
          <w:rFonts w:ascii="Arial" w:hAnsi="Arial" w:cs="Arial"/>
          <w:sz w:val="22"/>
          <w:szCs w:val="22"/>
        </w:rPr>
        <w:t xml:space="preserve">ocomotor </w:t>
      </w:r>
      <w:r w:rsidR="0096125B">
        <w:rPr>
          <w:rFonts w:ascii="Arial" w:hAnsi="Arial" w:cs="Arial"/>
          <w:sz w:val="22"/>
          <w:szCs w:val="22"/>
        </w:rPr>
        <w:t>a</w:t>
      </w:r>
      <w:r w:rsidR="002D54F6" w:rsidRPr="002D54F6">
        <w:rPr>
          <w:rFonts w:ascii="Arial" w:hAnsi="Arial" w:cs="Arial"/>
          <w:sz w:val="22"/>
          <w:szCs w:val="22"/>
        </w:rPr>
        <w:t>ctivity</w:t>
      </w:r>
      <w:r w:rsidR="0096125B">
        <w:rPr>
          <w:rFonts w:ascii="Arial" w:hAnsi="Arial" w:cs="Arial"/>
          <w:sz w:val="22"/>
          <w:szCs w:val="22"/>
        </w:rPr>
        <w:t>, and a</w:t>
      </w:r>
      <w:r w:rsidR="002D54F6" w:rsidRPr="002D54F6">
        <w:rPr>
          <w:rFonts w:ascii="Arial" w:hAnsi="Arial" w:cs="Arial"/>
          <w:sz w:val="22"/>
          <w:szCs w:val="22"/>
        </w:rPr>
        <w:t>nxiety</w:t>
      </w:r>
      <w:r w:rsidR="0096125B">
        <w:rPr>
          <w:rFonts w:ascii="Arial" w:hAnsi="Arial" w:cs="Arial"/>
          <w:sz w:val="22"/>
          <w:szCs w:val="22"/>
        </w:rPr>
        <w:t>.</w:t>
      </w:r>
    </w:p>
    <w:p w14:paraId="409AED5E" w14:textId="77777777" w:rsidR="00B27938" w:rsidRDefault="00B27938" w:rsidP="00B27938">
      <w:pPr>
        <w:rPr>
          <w:rFonts w:ascii="Arial" w:hAnsi="Arial" w:cs="Arial"/>
          <w:sz w:val="22"/>
          <w:szCs w:val="22"/>
        </w:rPr>
      </w:pPr>
    </w:p>
    <w:p w14:paraId="03D63256" w14:textId="77777777" w:rsidR="003C2BFA" w:rsidRPr="0096125B" w:rsidRDefault="003C2BFA" w:rsidP="003C2BFA">
      <w:pPr>
        <w:rPr>
          <w:rFonts w:ascii="Arial" w:hAnsi="Arial" w:cs="Arial"/>
          <w:i/>
          <w:iCs/>
          <w:color w:val="0070C0"/>
          <w:sz w:val="22"/>
          <w:szCs w:val="22"/>
        </w:rPr>
      </w:pPr>
      <w:r w:rsidRPr="0096125B">
        <w:rPr>
          <w:rFonts w:ascii="Arial" w:hAnsi="Arial" w:cs="Arial"/>
          <w:i/>
          <w:iCs/>
          <w:color w:val="0070C0"/>
          <w:sz w:val="22"/>
          <w:szCs w:val="22"/>
        </w:rPr>
        <w:t xml:space="preserve">Primary outcome measures: </w:t>
      </w:r>
    </w:p>
    <w:p w14:paraId="3F325474" w14:textId="77777777" w:rsidR="0096125B" w:rsidRDefault="0096125B" w:rsidP="0096125B">
      <w:pPr>
        <w:pStyle w:val="ListParagraph"/>
        <w:numPr>
          <w:ilvl w:val="0"/>
          <w:numId w:val="3"/>
        </w:numPr>
      </w:pPr>
      <w:r>
        <w:t>Av</w:t>
      </w:r>
      <w:r w:rsidR="004218E1" w:rsidRPr="0096125B">
        <w:t>erage time to turn</w:t>
      </w:r>
    </w:p>
    <w:p w14:paraId="4E894984" w14:textId="669159AB" w:rsidR="003C2BFA" w:rsidRPr="0096125B" w:rsidRDefault="0096125B" w:rsidP="0096125B">
      <w:pPr>
        <w:pStyle w:val="ListParagraph"/>
        <w:numPr>
          <w:ilvl w:val="0"/>
          <w:numId w:val="3"/>
        </w:numPr>
      </w:pPr>
      <w:r>
        <w:t>A</w:t>
      </w:r>
      <w:r w:rsidR="004218E1" w:rsidRPr="0096125B">
        <w:t>verage time to reach the bottom</w:t>
      </w:r>
    </w:p>
    <w:p w14:paraId="1290FA74" w14:textId="77777777" w:rsidR="00B27938" w:rsidRPr="0096125B" w:rsidRDefault="00B27938" w:rsidP="00B27938">
      <w:pPr>
        <w:rPr>
          <w:rFonts w:ascii="Arial" w:hAnsi="Arial" w:cs="Arial"/>
          <w:i/>
          <w:iCs/>
          <w:color w:val="0070C0"/>
          <w:sz w:val="22"/>
          <w:szCs w:val="22"/>
        </w:rPr>
      </w:pPr>
      <w:r w:rsidRPr="0096125B">
        <w:rPr>
          <w:rFonts w:ascii="Arial" w:hAnsi="Arial" w:cs="Arial"/>
          <w:i/>
          <w:iCs/>
          <w:color w:val="0070C0"/>
          <w:sz w:val="22"/>
          <w:szCs w:val="22"/>
        </w:rPr>
        <w:t>Considerations</w:t>
      </w:r>
    </w:p>
    <w:p w14:paraId="3B7C523D" w14:textId="10BE3A7A" w:rsidR="0096125B" w:rsidRDefault="002D54F6" w:rsidP="00B27938">
      <w:pPr>
        <w:pStyle w:val="ListParagraph"/>
        <w:numPr>
          <w:ilvl w:val="0"/>
          <w:numId w:val="3"/>
        </w:numPr>
      </w:pPr>
      <w:r>
        <w:t xml:space="preserve">While anxiety-like behavior may </w:t>
      </w:r>
      <w:r w:rsidR="00347969">
        <w:t>be demonstrated</w:t>
      </w:r>
      <w:r>
        <w:t xml:space="preserve"> on the pole test, we recommend using another assay t</w:t>
      </w:r>
      <w:r w:rsidR="0096125B">
        <w:t>o verify this phenotype.</w:t>
      </w:r>
    </w:p>
    <w:p w14:paraId="67A1C7AE" w14:textId="4D397897" w:rsidR="0096125B" w:rsidRDefault="0096125B" w:rsidP="00B27938">
      <w:pPr>
        <w:pStyle w:val="ListParagraph"/>
        <w:numPr>
          <w:ilvl w:val="0"/>
          <w:numId w:val="3"/>
        </w:numPr>
      </w:pPr>
      <w:r>
        <w:t xml:space="preserve">The pole test can generate highly variable outputs and requires fine motor ability to perform well. </w:t>
      </w:r>
    </w:p>
    <w:p w14:paraId="3C2E2B10" w14:textId="77777777" w:rsidR="0096125B" w:rsidRDefault="0096125B" w:rsidP="00B27938">
      <w:pPr>
        <w:pStyle w:val="ListParagraph"/>
        <w:numPr>
          <w:ilvl w:val="0"/>
          <w:numId w:val="3"/>
        </w:numPr>
      </w:pPr>
      <w:r>
        <w:t xml:space="preserve">Heavier mice may require more strength to hold onto the pole and thus may perform poorly. </w:t>
      </w:r>
    </w:p>
    <w:p w14:paraId="5EE4FCAB" w14:textId="75EC0245" w:rsidR="00B27938" w:rsidRPr="00C32D9B" w:rsidRDefault="0096125B" w:rsidP="00B27938">
      <w:pPr>
        <w:pStyle w:val="ListParagraph"/>
        <w:numPr>
          <w:ilvl w:val="0"/>
          <w:numId w:val="3"/>
        </w:numPr>
      </w:pPr>
      <w:r>
        <w:t>Some poles are wooden and have enough friction for mice to hold onto. Wood is difficult to sterilize so many facilities do not allow it. Medical gauze can be used to create a surface for the mice to hold onto more securely.</w:t>
      </w:r>
    </w:p>
    <w:p w14:paraId="3C34EACE" w14:textId="77777777" w:rsidR="00B27938" w:rsidRPr="00B27938" w:rsidRDefault="00B27938" w:rsidP="00B27938"/>
    <w:p w14:paraId="4AF143E9" w14:textId="1E5A1564" w:rsidR="002C7CD6" w:rsidRPr="004107E6" w:rsidRDefault="002C7CD6" w:rsidP="002C7CD6">
      <w:pPr>
        <w:keepNext/>
        <w:keepLines/>
        <w:spacing w:before="240"/>
        <w:outlineLvl w:val="0"/>
        <w:rPr>
          <w:rFonts w:ascii="Arial" w:eastAsia="Arial" w:hAnsi="Arial" w:cs="Arial"/>
          <w:b/>
          <w:color w:val="008DC3"/>
          <w:kern w:val="0"/>
          <w:sz w:val="32"/>
          <w:szCs w:val="32"/>
          <w14:ligatures w14:val="none"/>
        </w:rPr>
      </w:pPr>
      <w:r w:rsidRPr="004107E6">
        <w:rPr>
          <w:rFonts w:ascii="Arial" w:eastAsia="Arial" w:hAnsi="Arial" w:cs="Arial"/>
          <w:b/>
          <w:color w:val="008DC3"/>
          <w:kern w:val="0"/>
          <w:sz w:val="32"/>
          <w:szCs w:val="32"/>
          <w14:ligatures w14:val="none"/>
        </w:rPr>
        <w:t>Tests for Cognitive Function</w:t>
      </w:r>
    </w:p>
    <w:p w14:paraId="60D327C2" w14:textId="77777777" w:rsidR="00EF3E27" w:rsidRDefault="00EF3E27" w:rsidP="00EF3E27">
      <w:pPr>
        <w:pStyle w:val="NoSpacing"/>
      </w:pPr>
    </w:p>
    <w:p w14:paraId="7FF20EF9" w14:textId="716C3FA9" w:rsidR="002C7CD6" w:rsidRPr="00EF3E27" w:rsidRDefault="009D5EE4" w:rsidP="002C7CD6">
      <w:pPr>
        <w:pStyle w:val="Heading2"/>
        <w:rPr>
          <w:rFonts w:ascii="Arial" w:hAnsi="Arial" w:cs="Arial"/>
          <w:b/>
          <w:bCs/>
          <w:sz w:val="22"/>
          <w:szCs w:val="22"/>
        </w:rPr>
      </w:pPr>
      <w:r w:rsidRPr="00EF3E27">
        <w:rPr>
          <w:rFonts w:ascii="Arial" w:hAnsi="Arial" w:cs="Arial"/>
          <w:b/>
          <w:bCs/>
          <w:sz w:val="22"/>
          <w:szCs w:val="22"/>
        </w:rPr>
        <w:t xml:space="preserve">Novel Object Recognition </w:t>
      </w:r>
    </w:p>
    <w:p w14:paraId="473878DA" w14:textId="09EB4328" w:rsidR="00B27938" w:rsidRPr="00EF3E27" w:rsidRDefault="00B27938" w:rsidP="00EF3E27">
      <w:pPr>
        <w:rPr>
          <w:rFonts w:ascii="Arial" w:hAnsi="Arial" w:cs="Arial"/>
          <w:sz w:val="22"/>
          <w:szCs w:val="22"/>
        </w:rPr>
      </w:pPr>
      <w:r w:rsidRPr="00EF3E27">
        <w:rPr>
          <w:rFonts w:ascii="Arial" w:hAnsi="Arial" w:cs="Arial"/>
          <w:i/>
          <w:iCs/>
          <w:color w:val="0070C0"/>
          <w:sz w:val="22"/>
          <w:szCs w:val="22"/>
        </w:rPr>
        <w:t>Description</w:t>
      </w:r>
      <w:r w:rsidR="00EF3E27" w:rsidRPr="00EF3E27">
        <w:rPr>
          <w:rFonts w:ascii="Arial" w:hAnsi="Arial" w:cs="Arial"/>
          <w:i/>
          <w:iCs/>
          <w:color w:val="0070C0"/>
          <w:sz w:val="22"/>
          <w:szCs w:val="22"/>
        </w:rPr>
        <w:t xml:space="preserve">: </w:t>
      </w:r>
      <w:r w:rsidR="0096125B">
        <w:rPr>
          <w:rFonts w:ascii="Arial" w:hAnsi="Arial" w:cs="Arial"/>
          <w:sz w:val="22"/>
          <w:szCs w:val="22"/>
        </w:rPr>
        <w:t>The novel object recognition assay uses the open field arenas to e</w:t>
      </w:r>
      <w:r w:rsidR="00EF3E27" w:rsidRPr="00EF3E27">
        <w:rPr>
          <w:rFonts w:ascii="Arial" w:hAnsi="Arial" w:cs="Arial"/>
          <w:sz w:val="22"/>
          <w:szCs w:val="22"/>
        </w:rPr>
        <w:t>xamine a mouse’s cognitive ability to detect change in their environment, either in a new object or in a new location</w:t>
      </w:r>
      <w:r w:rsidR="00347969">
        <w:rPr>
          <w:rFonts w:ascii="Arial" w:hAnsi="Arial" w:cs="Arial"/>
          <w:sz w:val="22"/>
          <w:szCs w:val="22"/>
        </w:rPr>
        <w:t xml:space="preserve"> of an object. Mice are habituated to the two identical objects. After varying amount of time (usually 1hr – 24 </w:t>
      </w:r>
      <w:proofErr w:type="spellStart"/>
      <w:r w:rsidR="00347969">
        <w:rPr>
          <w:rFonts w:ascii="Arial" w:hAnsi="Arial" w:cs="Arial"/>
          <w:sz w:val="22"/>
          <w:szCs w:val="22"/>
        </w:rPr>
        <w:t>hrs</w:t>
      </w:r>
      <w:proofErr w:type="spellEnd"/>
      <w:r w:rsidR="00347969">
        <w:rPr>
          <w:rFonts w:ascii="Arial" w:hAnsi="Arial" w:cs="Arial"/>
          <w:sz w:val="22"/>
          <w:szCs w:val="22"/>
        </w:rPr>
        <w:t xml:space="preserve">), they are then placed back in the arena with the new objection or </w:t>
      </w:r>
      <w:r w:rsidR="00347969">
        <w:rPr>
          <w:rFonts w:ascii="Arial" w:hAnsi="Arial" w:cs="Arial"/>
          <w:sz w:val="22"/>
          <w:szCs w:val="22"/>
        </w:rPr>
        <w:lastRenderedPageBreak/>
        <w:t>new location. Video tracking is often used to determine how long a mouse spends exploring each object.</w:t>
      </w:r>
    </w:p>
    <w:p w14:paraId="5C810B46" w14:textId="77777777" w:rsidR="00B27938" w:rsidRPr="00C32D9B" w:rsidRDefault="00B27938" w:rsidP="00B27938">
      <w:pPr>
        <w:rPr>
          <w:rFonts w:ascii="Arial" w:hAnsi="Arial" w:cs="Arial"/>
          <w:sz w:val="22"/>
          <w:szCs w:val="22"/>
        </w:rPr>
      </w:pPr>
    </w:p>
    <w:p w14:paraId="5D9A7297" w14:textId="04E3AE85" w:rsidR="00B27938" w:rsidRPr="00EF3E27" w:rsidRDefault="00B27938" w:rsidP="0096125B">
      <w:pPr>
        <w:rPr>
          <w:rFonts w:ascii="Arial" w:hAnsi="Arial" w:cs="Arial"/>
          <w:sz w:val="22"/>
          <w:szCs w:val="22"/>
        </w:rPr>
      </w:pPr>
      <w:r w:rsidRPr="00347969">
        <w:rPr>
          <w:rFonts w:ascii="Arial" w:hAnsi="Arial" w:cs="Arial"/>
          <w:i/>
          <w:iCs/>
          <w:color w:val="0070C0"/>
          <w:sz w:val="22"/>
          <w:szCs w:val="22"/>
        </w:rPr>
        <w:t>Purpose</w:t>
      </w:r>
      <w:r w:rsidR="00EF3E27" w:rsidRPr="00347969">
        <w:rPr>
          <w:rFonts w:ascii="Arial" w:hAnsi="Arial" w:cs="Arial"/>
          <w:i/>
          <w:iCs/>
          <w:color w:val="0070C0"/>
          <w:sz w:val="22"/>
          <w:szCs w:val="22"/>
        </w:rPr>
        <w:t xml:space="preserve">: </w:t>
      </w:r>
      <w:r w:rsidR="00EF3E27">
        <w:rPr>
          <w:rFonts w:ascii="Arial" w:hAnsi="Arial" w:cs="Arial"/>
          <w:sz w:val="22"/>
          <w:szCs w:val="22"/>
        </w:rPr>
        <w:t xml:space="preserve">The novel object </w:t>
      </w:r>
      <w:r w:rsidR="0096125B">
        <w:rPr>
          <w:rFonts w:ascii="Arial" w:hAnsi="Arial" w:cs="Arial"/>
          <w:sz w:val="22"/>
          <w:szCs w:val="22"/>
        </w:rPr>
        <w:t xml:space="preserve">is used within the CRN to assess </w:t>
      </w:r>
      <w:r w:rsidR="00347969">
        <w:rPr>
          <w:rFonts w:ascii="Arial" w:hAnsi="Arial" w:cs="Arial"/>
          <w:sz w:val="22"/>
          <w:szCs w:val="22"/>
        </w:rPr>
        <w:t>c</w:t>
      </w:r>
      <w:r w:rsidR="0096125B" w:rsidRPr="0096125B">
        <w:rPr>
          <w:rFonts w:ascii="Arial" w:hAnsi="Arial" w:cs="Arial"/>
          <w:sz w:val="22"/>
          <w:szCs w:val="22"/>
        </w:rPr>
        <w:t xml:space="preserve">ognitive </w:t>
      </w:r>
      <w:r w:rsidR="00347969">
        <w:rPr>
          <w:rFonts w:ascii="Arial" w:hAnsi="Arial" w:cs="Arial"/>
          <w:sz w:val="22"/>
          <w:szCs w:val="22"/>
        </w:rPr>
        <w:t>i</w:t>
      </w:r>
      <w:r w:rsidR="0096125B" w:rsidRPr="0096125B">
        <w:rPr>
          <w:rFonts w:ascii="Arial" w:hAnsi="Arial" w:cs="Arial"/>
          <w:sz w:val="22"/>
          <w:szCs w:val="22"/>
        </w:rPr>
        <w:t>mpairment</w:t>
      </w:r>
      <w:r w:rsidR="00347969">
        <w:rPr>
          <w:rFonts w:ascii="Arial" w:hAnsi="Arial" w:cs="Arial"/>
          <w:sz w:val="22"/>
          <w:szCs w:val="22"/>
        </w:rPr>
        <w:t xml:space="preserve"> r</w:t>
      </w:r>
      <w:r w:rsidR="0096125B" w:rsidRPr="0096125B">
        <w:rPr>
          <w:rFonts w:ascii="Arial" w:hAnsi="Arial" w:cs="Arial"/>
          <w:sz w:val="22"/>
          <w:szCs w:val="22"/>
        </w:rPr>
        <w:t>eference/</w:t>
      </w:r>
      <w:r w:rsidR="00347969">
        <w:rPr>
          <w:rFonts w:ascii="Arial" w:hAnsi="Arial" w:cs="Arial"/>
          <w:sz w:val="22"/>
          <w:szCs w:val="22"/>
        </w:rPr>
        <w:t>r</w:t>
      </w:r>
      <w:r w:rsidR="0096125B" w:rsidRPr="0096125B">
        <w:rPr>
          <w:rFonts w:ascii="Arial" w:hAnsi="Arial" w:cs="Arial"/>
          <w:sz w:val="22"/>
          <w:szCs w:val="22"/>
        </w:rPr>
        <w:t xml:space="preserve">ecognition </w:t>
      </w:r>
      <w:r w:rsidR="00347969">
        <w:rPr>
          <w:rFonts w:ascii="Arial" w:hAnsi="Arial" w:cs="Arial"/>
          <w:sz w:val="22"/>
          <w:szCs w:val="22"/>
        </w:rPr>
        <w:t>m</w:t>
      </w:r>
      <w:r w:rsidR="0096125B" w:rsidRPr="0096125B">
        <w:rPr>
          <w:rFonts w:ascii="Arial" w:hAnsi="Arial" w:cs="Arial"/>
          <w:sz w:val="22"/>
          <w:szCs w:val="22"/>
        </w:rPr>
        <w:t>emory</w:t>
      </w:r>
      <w:r w:rsidR="00347969">
        <w:rPr>
          <w:rFonts w:ascii="Arial" w:hAnsi="Arial" w:cs="Arial"/>
          <w:sz w:val="22"/>
          <w:szCs w:val="22"/>
        </w:rPr>
        <w:t>, a</w:t>
      </w:r>
      <w:r w:rsidR="0096125B" w:rsidRPr="0096125B">
        <w:rPr>
          <w:rFonts w:ascii="Arial" w:hAnsi="Arial" w:cs="Arial"/>
          <w:sz w:val="22"/>
          <w:szCs w:val="22"/>
        </w:rPr>
        <w:t>ttention/</w:t>
      </w:r>
      <w:r w:rsidR="00347969">
        <w:rPr>
          <w:rFonts w:ascii="Arial" w:hAnsi="Arial" w:cs="Arial"/>
          <w:sz w:val="22"/>
          <w:szCs w:val="22"/>
        </w:rPr>
        <w:t>w</w:t>
      </w:r>
      <w:r w:rsidR="0096125B" w:rsidRPr="0096125B">
        <w:rPr>
          <w:rFonts w:ascii="Arial" w:hAnsi="Arial" w:cs="Arial"/>
          <w:sz w:val="22"/>
          <w:szCs w:val="22"/>
        </w:rPr>
        <w:t>orking memory</w:t>
      </w:r>
      <w:r w:rsidR="00347969">
        <w:rPr>
          <w:rFonts w:ascii="Arial" w:hAnsi="Arial" w:cs="Arial"/>
          <w:sz w:val="22"/>
          <w:szCs w:val="22"/>
        </w:rPr>
        <w:t>, and s</w:t>
      </w:r>
      <w:r w:rsidR="0096125B" w:rsidRPr="0096125B">
        <w:rPr>
          <w:rFonts w:ascii="Arial" w:hAnsi="Arial" w:cs="Arial"/>
          <w:sz w:val="22"/>
          <w:szCs w:val="22"/>
        </w:rPr>
        <w:t>patial memory</w:t>
      </w:r>
      <w:r w:rsidR="00347969">
        <w:rPr>
          <w:rFonts w:ascii="Arial" w:hAnsi="Arial" w:cs="Arial"/>
          <w:sz w:val="22"/>
          <w:szCs w:val="22"/>
        </w:rPr>
        <w:t>.</w:t>
      </w:r>
    </w:p>
    <w:p w14:paraId="092AF5DB" w14:textId="77777777" w:rsidR="00B27938" w:rsidRPr="00C32D9B" w:rsidRDefault="00B27938" w:rsidP="00B27938">
      <w:pPr>
        <w:rPr>
          <w:rFonts w:ascii="Arial" w:hAnsi="Arial" w:cs="Arial"/>
          <w:sz w:val="22"/>
          <w:szCs w:val="22"/>
        </w:rPr>
      </w:pPr>
    </w:p>
    <w:p w14:paraId="594CE904" w14:textId="76942BD8" w:rsidR="003C2BFA" w:rsidRPr="00347969" w:rsidRDefault="003C2BFA" w:rsidP="00B27938">
      <w:pPr>
        <w:rPr>
          <w:rFonts w:ascii="Arial" w:hAnsi="Arial" w:cs="Arial"/>
          <w:i/>
          <w:iCs/>
          <w:color w:val="0070C0"/>
          <w:sz w:val="22"/>
          <w:szCs w:val="22"/>
        </w:rPr>
      </w:pPr>
      <w:r w:rsidRPr="00347969">
        <w:rPr>
          <w:rFonts w:ascii="Arial" w:hAnsi="Arial" w:cs="Arial"/>
          <w:i/>
          <w:iCs/>
          <w:color w:val="0070C0"/>
          <w:sz w:val="22"/>
          <w:szCs w:val="22"/>
        </w:rPr>
        <w:t>Primary outcome measures:</w:t>
      </w:r>
    </w:p>
    <w:p w14:paraId="733FBCE5" w14:textId="1C85C2C4" w:rsidR="00347969" w:rsidRPr="00347969" w:rsidRDefault="00347969" w:rsidP="00347969">
      <w:pPr>
        <w:pStyle w:val="ListParagraph"/>
        <w:numPr>
          <w:ilvl w:val="0"/>
          <w:numId w:val="8"/>
        </w:numPr>
      </w:pPr>
      <w:r w:rsidRPr="00347969">
        <w:t>Total distance moved</w:t>
      </w:r>
    </w:p>
    <w:p w14:paraId="6F3E97EC" w14:textId="528D8C9A" w:rsidR="00347969" w:rsidRPr="00347969" w:rsidRDefault="00347969" w:rsidP="00347969">
      <w:pPr>
        <w:pStyle w:val="ListParagraph"/>
        <w:numPr>
          <w:ilvl w:val="0"/>
          <w:numId w:val="8"/>
        </w:numPr>
      </w:pPr>
      <w:r w:rsidRPr="00347969">
        <w:t>Mean/maximum velocity (cm/s)</w:t>
      </w:r>
    </w:p>
    <w:p w14:paraId="5AF3EB8C" w14:textId="1B57E104" w:rsidR="003C2BFA" w:rsidRPr="00347969" w:rsidRDefault="00347969" w:rsidP="00347969">
      <w:pPr>
        <w:pStyle w:val="ListParagraph"/>
        <w:numPr>
          <w:ilvl w:val="0"/>
          <w:numId w:val="8"/>
        </w:numPr>
      </w:pPr>
      <w:r w:rsidRPr="00347969">
        <w:t>Time spent in Object 1 and Object 2 (nose-point tracking)</w:t>
      </w:r>
    </w:p>
    <w:p w14:paraId="502694B8" w14:textId="20939878" w:rsidR="00B27938" w:rsidRPr="00347969" w:rsidRDefault="00B27938" w:rsidP="00B27938">
      <w:pPr>
        <w:rPr>
          <w:rFonts w:ascii="Arial" w:hAnsi="Arial" w:cs="Arial"/>
          <w:i/>
          <w:iCs/>
          <w:color w:val="0070C0"/>
          <w:sz w:val="22"/>
          <w:szCs w:val="22"/>
        </w:rPr>
      </w:pPr>
      <w:r w:rsidRPr="00347969">
        <w:rPr>
          <w:rFonts w:ascii="Arial" w:hAnsi="Arial" w:cs="Arial"/>
          <w:i/>
          <w:iCs/>
          <w:color w:val="0070C0"/>
          <w:sz w:val="22"/>
          <w:szCs w:val="22"/>
        </w:rPr>
        <w:t>Considerations</w:t>
      </w:r>
    </w:p>
    <w:p w14:paraId="46292682" w14:textId="02C0D2F3" w:rsidR="00347969" w:rsidRDefault="00347969" w:rsidP="003C2BFA">
      <w:pPr>
        <w:pStyle w:val="ListParagraph"/>
        <w:numPr>
          <w:ilvl w:val="0"/>
          <w:numId w:val="3"/>
        </w:numPr>
      </w:pPr>
      <w:r>
        <w:t>Pilot trials are required to ensure there is no inherent bias towards one object vs another. Similarly, some strains of mice have greater difficulty discerning objects from each other and may need “easier” options.</w:t>
      </w:r>
    </w:p>
    <w:p w14:paraId="332C987B" w14:textId="3A69588B" w:rsidR="003C2BFA" w:rsidRDefault="00347969" w:rsidP="003C2BFA">
      <w:pPr>
        <w:pStyle w:val="ListParagraph"/>
        <w:numPr>
          <w:ilvl w:val="0"/>
          <w:numId w:val="3"/>
        </w:numPr>
      </w:pPr>
      <w:r>
        <w:t>Mice must be well habituated to the arenas. Otherwise, they may not spend significant time exploring the objects.</w:t>
      </w:r>
    </w:p>
    <w:p w14:paraId="202060F8" w14:textId="77777777" w:rsidR="003C2BFA" w:rsidRPr="003C2BFA" w:rsidRDefault="003C2BFA" w:rsidP="003C2BFA">
      <w:pPr>
        <w:rPr>
          <w:rFonts w:ascii="Arial" w:hAnsi="Arial" w:cs="Arial"/>
          <w:i/>
          <w:iCs/>
          <w:sz w:val="22"/>
          <w:szCs w:val="22"/>
        </w:rPr>
      </w:pPr>
    </w:p>
    <w:p w14:paraId="7AEEDACF" w14:textId="395CAB83" w:rsidR="009D5EE4" w:rsidRPr="00EF3E27" w:rsidRDefault="009D5EE4" w:rsidP="00C32D9B">
      <w:pPr>
        <w:pStyle w:val="Heading2"/>
        <w:rPr>
          <w:rFonts w:ascii="Arial" w:hAnsi="Arial" w:cs="Arial"/>
          <w:b/>
          <w:bCs/>
          <w:sz w:val="22"/>
          <w:szCs w:val="22"/>
        </w:rPr>
      </w:pPr>
      <w:r w:rsidRPr="00EF3E27">
        <w:rPr>
          <w:rFonts w:ascii="Arial" w:hAnsi="Arial" w:cs="Arial"/>
          <w:b/>
          <w:bCs/>
          <w:sz w:val="22"/>
          <w:szCs w:val="22"/>
        </w:rPr>
        <w:t>Operant Chamber Conditioning</w:t>
      </w:r>
    </w:p>
    <w:p w14:paraId="7B3D1990" w14:textId="6D22A820" w:rsidR="00B27938" w:rsidRPr="00657AF0" w:rsidRDefault="00B27938" w:rsidP="00B27938">
      <w:pPr>
        <w:rPr>
          <w:rFonts w:ascii="Arial" w:hAnsi="Arial" w:cs="Arial"/>
          <w:sz w:val="22"/>
          <w:szCs w:val="22"/>
        </w:rPr>
      </w:pPr>
      <w:r w:rsidRPr="00657AF0">
        <w:rPr>
          <w:rFonts w:ascii="Arial" w:hAnsi="Arial" w:cs="Arial"/>
          <w:i/>
          <w:iCs/>
          <w:color w:val="0070C0"/>
          <w:sz w:val="22"/>
          <w:szCs w:val="22"/>
        </w:rPr>
        <w:t>Description</w:t>
      </w:r>
      <w:r w:rsidR="00657AF0" w:rsidRPr="00657AF0">
        <w:rPr>
          <w:rFonts w:ascii="Arial" w:hAnsi="Arial" w:cs="Arial"/>
          <w:color w:val="0070C0"/>
          <w:sz w:val="22"/>
          <w:szCs w:val="22"/>
        </w:rPr>
        <w:t xml:space="preserve">: </w:t>
      </w:r>
      <w:r w:rsidR="00657AF0">
        <w:rPr>
          <w:rFonts w:ascii="Arial" w:hAnsi="Arial" w:cs="Arial"/>
          <w:sz w:val="22"/>
          <w:szCs w:val="22"/>
        </w:rPr>
        <w:t xml:space="preserve">Operant chamber conditioning consists of significant amounts of training to teach rodents to respond (via </w:t>
      </w:r>
      <w:proofErr w:type="spellStart"/>
      <w:r w:rsidR="00657AF0">
        <w:rPr>
          <w:rFonts w:ascii="Arial" w:hAnsi="Arial" w:cs="Arial"/>
          <w:sz w:val="22"/>
          <w:szCs w:val="22"/>
        </w:rPr>
        <w:t>nosepokes</w:t>
      </w:r>
      <w:proofErr w:type="spellEnd"/>
      <w:r w:rsidR="00657AF0">
        <w:rPr>
          <w:rFonts w:ascii="Arial" w:hAnsi="Arial" w:cs="Arial"/>
          <w:sz w:val="22"/>
          <w:szCs w:val="22"/>
        </w:rPr>
        <w:t xml:space="preserve"> or lever pressing) to a stimulus </w:t>
      </w:r>
      <w:proofErr w:type="gramStart"/>
      <w:r w:rsidR="00657AF0">
        <w:rPr>
          <w:rFonts w:ascii="Arial" w:hAnsi="Arial" w:cs="Arial"/>
          <w:sz w:val="22"/>
          <w:szCs w:val="22"/>
        </w:rPr>
        <w:t>in order to</w:t>
      </w:r>
      <w:proofErr w:type="gramEnd"/>
      <w:r w:rsidR="00657AF0">
        <w:rPr>
          <w:rFonts w:ascii="Arial" w:hAnsi="Arial" w:cs="Arial"/>
          <w:sz w:val="22"/>
          <w:szCs w:val="22"/>
        </w:rPr>
        <w:t xml:space="preserve"> receive a food reward. There are many variations of testing. </w:t>
      </w:r>
    </w:p>
    <w:p w14:paraId="720AB37A" w14:textId="77777777" w:rsidR="00B27938" w:rsidRPr="00C32D9B" w:rsidRDefault="00B27938" w:rsidP="00B27938">
      <w:pPr>
        <w:rPr>
          <w:rFonts w:ascii="Arial" w:hAnsi="Arial" w:cs="Arial"/>
          <w:sz w:val="22"/>
          <w:szCs w:val="22"/>
        </w:rPr>
      </w:pPr>
    </w:p>
    <w:p w14:paraId="1F944D6D" w14:textId="441EA8D3" w:rsidR="00B27938" w:rsidRPr="0096125B" w:rsidRDefault="00B27938" w:rsidP="0096125B">
      <w:pPr>
        <w:rPr>
          <w:rFonts w:ascii="Arial" w:hAnsi="Arial" w:cs="Arial"/>
          <w:sz w:val="22"/>
          <w:szCs w:val="22"/>
        </w:rPr>
      </w:pPr>
      <w:r w:rsidRPr="00657AF0">
        <w:rPr>
          <w:rFonts w:ascii="Arial" w:hAnsi="Arial" w:cs="Arial"/>
          <w:i/>
          <w:iCs/>
          <w:color w:val="0070C0"/>
          <w:sz w:val="22"/>
          <w:szCs w:val="22"/>
        </w:rPr>
        <w:t>Purpose</w:t>
      </w:r>
      <w:r w:rsidR="0096125B" w:rsidRPr="00657AF0">
        <w:rPr>
          <w:rFonts w:ascii="Arial" w:hAnsi="Arial" w:cs="Arial"/>
          <w:i/>
          <w:iCs/>
          <w:color w:val="0070C0"/>
          <w:sz w:val="22"/>
          <w:szCs w:val="22"/>
        </w:rPr>
        <w:t xml:space="preserve">: </w:t>
      </w:r>
      <w:r w:rsidR="0096125B">
        <w:rPr>
          <w:rFonts w:ascii="Arial" w:hAnsi="Arial" w:cs="Arial"/>
          <w:sz w:val="22"/>
          <w:szCs w:val="22"/>
        </w:rPr>
        <w:t xml:space="preserve">Operant chamber conditioning is used within the CRN to assess </w:t>
      </w:r>
      <w:r w:rsidR="00657AF0">
        <w:rPr>
          <w:rFonts w:ascii="Arial" w:hAnsi="Arial" w:cs="Arial"/>
          <w:sz w:val="22"/>
          <w:szCs w:val="22"/>
        </w:rPr>
        <w:t>c</w:t>
      </w:r>
      <w:r w:rsidR="0096125B" w:rsidRPr="0096125B">
        <w:rPr>
          <w:rFonts w:ascii="Arial" w:hAnsi="Arial" w:cs="Arial"/>
          <w:sz w:val="22"/>
          <w:szCs w:val="22"/>
        </w:rPr>
        <w:t>ognitive impairment (</w:t>
      </w:r>
      <w:r w:rsidR="00657AF0">
        <w:rPr>
          <w:rFonts w:ascii="Arial" w:hAnsi="Arial" w:cs="Arial"/>
          <w:sz w:val="22"/>
          <w:szCs w:val="22"/>
        </w:rPr>
        <w:t>e</w:t>
      </w:r>
      <w:r w:rsidR="0096125B" w:rsidRPr="0096125B">
        <w:rPr>
          <w:rFonts w:ascii="Arial" w:hAnsi="Arial" w:cs="Arial"/>
          <w:sz w:val="22"/>
          <w:szCs w:val="22"/>
        </w:rPr>
        <w:t>xecutive function</w:t>
      </w:r>
      <w:r w:rsidR="00657AF0">
        <w:rPr>
          <w:rFonts w:ascii="Arial" w:hAnsi="Arial" w:cs="Arial"/>
          <w:sz w:val="22"/>
          <w:szCs w:val="22"/>
        </w:rPr>
        <w:t>, a</w:t>
      </w:r>
      <w:r w:rsidR="00657AF0" w:rsidRPr="0096125B">
        <w:rPr>
          <w:rFonts w:ascii="Arial" w:hAnsi="Arial" w:cs="Arial"/>
          <w:sz w:val="22"/>
          <w:szCs w:val="22"/>
        </w:rPr>
        <w:t>ttention/working memory</w:t>
      </w:r>
      <w:r w:rsidR="00657AF0">
        <w:rPr>
          <w:rFonts w:ascii="Arial" w:hAnsi="Arial" w:cs="Arial"/>
          <w:sz w:val="22"/>
          <w:szCs w:val="22"/>
        </w:rPr>
        <w:t>) and a</w:t>
      </w:r>
      <w:r w:rsidR="0096125B" w:rsidRPr="0096125B">
        <w:rPr>
          <w:rFonts w:ascii="Arial" w:hAnsi="Arial" w:cs="Arial"/>
          <w:sz w:val="22"/>
          <w:szCs w:val="22"/>
        </w:rPr>
        <w:t>pathy/</w:t>
      </w:r>
      <w:r w:rsidR="00657AF0">
        <w:rPr>
          <w:rFonts w:ascii="Arial" w:hAnsi="Arial" w:cs="Arial"/>
          <w:sz w:val="22"/>
          <w:szCs w:val="22"/>
        </w:rPr>
        <w:t>a</w:t>
      </w:r>
      <w:r w:rsidR="0096125B" w:rsidRPr="0096125B">
        <w:rPr>
          <w:rFonts w:ascii="Arial" w:hAnsi="Arial" w:cs="Arial"/>
          <w:sz w:val="22"/>
          <w:szCs w:val="22"/>
        </w:rPr>
        <w:t>nhedonia</w:t>
      </w:r>
      <w:r w:rsidR="00657AF0">
        <w:rPr>
          <w:rFonts w:ascii="Arial" w:hAnsi="Arial" w:cs="Arial"/>
          <w:sz w:val="22"/>
          <w:szCs w:val="22"/>
        </w:rPr>
        <w:t xml:space="preserve">. </w:t>
      </w:r>
    </w:p>
    <w:p w14:paraId="176B1D0D" w14:textId="77777777" w:rsidR="00B27938" w:rsidRDefault="00B27938" w:rsidP="00B27938">
      <w:pPr>
        <w:rPr>
          <w:rFonts w:ascii="Arial" w:hAnsi="Arial" w:cs="Arial"/>
          <w:sz w:val="22"/>
          <w:szCs w:val="22"/>
        </w:rPr>
      </w:pPr>
    </w:p>
    <w:p w14:paraId="41E6DE36" w14:textId="77777777" w:rsidR="003C2BFA" w:rsidRPr="00657AF0" w:rsidRDefault="003C2BFA" w:rsidP="003C2BFA">
      <w:pPr>
        <w:rPr>
          <w:rFonts w:ascii="Arial" w:hAnsi="Arial" w:cs="Arial"/>
          <w:color w:val="0070C0"/>
          <w:sz w:val="22"/>
          <w:szCs w:val="22"/>
        </w:rPr>
      </w:pPr>
      <w:r w:rsidRPr="00657AF0">
        <w:rPr>
          <w:rFonts w:ascii="Arial" w:hAnsi="Arial" w:cs="Arial"/>
          <w:i/>
          <w:iCs/>
          <w:color w:val="0070C0"/>
          <w:sz w:val="22"/>
          <w:szCs w:val="22"/>
        </w:rPr>
        <w:t xml:space="preserve">Primary outcome measures: </w:t>
      </w:r>
    </w:p>
    <w:p w14:paraId="110A2029" w14:textId="1B306B5D" w:rsidR="00657AF0" w:rsidRDefault="00657AF0" w:rsidP="00657AF0">
      <w:pPr>
        <w:pStyle w:val="ListParagraph"/>
        <w:numPr>
          <w:ilvl w:val="0"/>
          <w:numId w:val="10"/>
        </w:numPr>
      </w:pPr>
      <w:r>
        <w:t>Latency to respond</w:t>
      </w:r>
    </w:p>
    <w:p w14:paraId="3395833E" w14:textId="1B329E61" w:rsidR="00657AF0" w:rsidRDefault="00657AF0" w:rsidP="00657AF0">
      <w:pPr>
        <w:pStyle w:val="ListParagraph"/>
        <w:numPr>
          <w:ilvl w:val="0"/>
          <w:numId w:val="10"/>
        </w:numPr>
      </w:pPr>
      <w:r>
        <w:t>Percentage of correct responses</w:t>
      </w:r>
    </w:p>
    <w:p w14:paraId="55FEAA3E" w14:textId="7E40D56B" w:rsidR="00657AF0" w:rsidRDefault="00657AF0" w:rsidP="00657AF0">
      <w:pPr>
        <w:pStyle w:val="ListParagraph"/>
        <w:numPr>
          <w:ilvl w:val="0"/>
          <w:numId w:val="10"/>
        </w:numPr>
      </w:pPr>
      <w:r>
        <w:t>Number of errors</w:t>
      </w:r>
    </w:p>
    <w:p w14:paraId="3C114A6A" w14:textId="53B1F577" w:rsidR="00657AF0" w:rsidRPr="00657AF0" w:rsidRDefault="00657AF0" w:rsidP="00657AF0">
      <w:pPr>
        <w:pStyle w:val="ListParagraph"/>
        <w:numPr>
          <w:ilvl w:val="0"/>
          <w:numId w:val="10"/>
        </w:numPr>
      </w:pPr>
      <w:r>
        <w:t>Number of days to reach criterion</w:t>
      </w:r>
    </w:p>
    <w:p w14:paraId="2395B8FF" w14:textId="77777777" w:rsidR="003C2BFA" w:rsidRPr="00C32D9B" w:rsidRDefault="003C2BFA" w:rsidP="00B27938">
      <w:pPr>
        <w:rPr>
          <w:rFonts w:ascii="Arial" w:hAnsi="Arial" w:cs="Arial"/>
          <w:sz w:val="22"/>
          <w:szCs w:val="22"/>
        </w:rPr>
      </w:pPr>
    </w:p>
    <w:p w14:paraId="03463605" w14:textId="77777777" w:rsidR="00B27938" w:rsidRPr="00C32D9B" w:rsidRDefault="00B27938" w:rsidP="00B27938">
      <w:pPr>
        <w:rPr>
          <w:rFonts w:ascii="Arial" w:hAnsi="Arial" w:cs="Arial"/>
          <w:i/>
          <w:iCs/>
          <w:sz w:val="22"/>
          <w:szCs w:val="22"/>
        </w:rPr>
      </w:pPr>
      <w:r w:rsidRPr="00657AF0">
        <w:rPr>
          <w:rFonts w:ascii="Arial" w:hAnsi="Arial" w:cs="Arial"/>
          <w:i/>
          <w:iCs/>
          <w:color w:val="0070C0"/>
          <w:sz w:val="22"/>
          <w:szCs w:val="22"/>
        </w:rPr>
        <w:t>Considerations</w:t>
      </w:r>
    </w:p>
    <w:p w14:paraId="43A0F970" w14:textId="77777777" w:rsidR="00657AF0" w:rsidRDefault="00657AF0" w:rsidP="00657AF0">
      <w:pPr>
        <w:pStyle w:val="ListParagraph"/>
        <w:numPr>
          <w:ilvl w:val="0"/>
          <w:numId w:val="9"/>
        </w:numPr>
      </w:pPr>
      <w:r>
        <w:t xml:space="preserve">To promote </w:t>
      </w:r>
      <w:r w:rsidRPr="00657AF0">
        <w:t xml:space="preserve">consistent results, each mouse should be trained in the same operant chamber at the same time of day, throughout the study. </w:t>
      </w:r>
    </w:p>
    <w:p w14:paraId="435050EB" w14:textId="186707BF" w:rsidR="00B27938" w:rsidRDefault="00657AF0" w:rsidP="00657AF0">
      <w:pPr>
        <w:pStyle w:val="ListParagraph"/>
        <w:numPr>
          <w:ilvl w:val="0"/>
          <w:numId w:val="9"/>
        </w:numPr>
      </w:pPr>
      <w:r w:rsidRPr="00657AF0">
        <w:t>Male and female mice should be trained in separate operant chambers.</w:t>
      </w:r>
    </w:p>
    <w:p w14:paraId="57146918" w14:textId="317AF49C" w:rsidR="00657AF0" w:rsidRDefault="00657AF0" w:rsidP="00657AF0">
      <w:pPr>
        <w:pStyle w:val="ListParagraph"/>
        <w:numPr>
          <w:ilvl w:val="0"/>
          <w:numId w:val="9"/>
        </w:numPr>
      </w:pPr>
      <w:r>
        <w:t>This assay requires food restriction and may not be suitable for all animal models.</w:t>
      </w:r>
    </w:p>
    <w:p w14:paraId="0176B194" w14:textId="3FBBAB8F" w:rsidR="00657AF0" w:rsidRPr="00657AF0" w:rsidRDefault="00657AF0" w:rsidP="00657AF0">
      <w:pPr>
        <w:pStyle w:val="ListParagraph"/>
        <w:numPr>
          <w:ilvl w:val="0"/>
          <w:numId w:val="9"/>
        </w:numPr>
      </w:pPr>
      <w:r>
        <w:t>This is a time-intensive assay.</w:t>
      </w:r>
    </w:p>
    <w:sectPr w:rsidR="00657AF0" w:rsidRPr="00657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86CC0"/>
    <w:multiLevelType w:val="hybridMultilevel"/>
    <w:tmpl w:val="A148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92510"/>
    <w:multiLevelType w:val="hybridMultilevel"/>
    <w:tmpl w:val="409E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836A6"/>
    <w:multiLevelType w:val="hybridMultilevel"/>
    <w:tmpl w:val="9D7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15E56"/>
    <w:multiLevelType w:val="hybridMultilevel"/>
    <w:tmpl w:val="C97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9786F"/>
    <w:multiLevelType w:val="hybridMultilevel"/>
    <w:tmpl w:val="0B7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E709A"/>
    <w:multiLevelType w:val="hybridMultilevel"/>
    <w:tmpl w:val="1F80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43CB3"/>
    <w:multiLevelType w:val="hybridMultilevel"/>
    <w:tmpl w:val="6CDE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106A2"/>
    <w:multiLevelType w:val="hybridMultilevel"/>
    <w:tmpl w:val="539A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64E7B"/>
    <w:multiLevelType w:val="hybridMultilevel"/>
    <w:tmpl w:val="02A25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2154A"/>
    <w:multiLevelType w:val="hybridMultilevel"/>
    <w:tmpl w:val="DFE0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59617">
    <w:abstractNumId w:val="6"/>
  </w:num>
  <w:num w:numId="2" w16cid:durableId="612129132">
    <w:abstractNumId w:val="4"/>
  </w:num>
  <w:num w:numId="3" w16cid:durableId="317612054">
    <w:abstractNumId w:val="8"/>
  </w:num>
  <w:num w:numId="4" w16cid:durableId="1156267112">
    <w:abstractNumId w:val="2"/>
  </w:num>
  <w:num w:numId="5" w16cid:durableId="472452196">
    <w:abstractNumId w:val="1"/>
  </w:num>
  <w:num w:numId="6" w16cid:durableId="1356930784">
    <w:abstractNumId w:val="9"/>
  </w:num>
  <w:num w:numId="7" w16cid:durableId="501556136">
    <w:abstractNumId w:val="0"/>
  </w:num>
  <w:num w:numId="8" w16cid:durableId="1860075372">
    <w:abstractNumId w:val="3"/>
  </w:num>
  <w:num w:numId="9" w16cid:durableId="2086413759">
    <w:abstractNumId w:val="5"/>
  </w:num>
  <w:num w:numId="10" w16cid:durableId="1406881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9A"/>
    <w:rsid w:val="000828AF"/>
    <w:rsid w:val="00086052"/>
    <w:rsid w:val="000E5435"/>
    <w:rsid w:val="000F794C"/>
    <w:rsid w:val="00131C66"/>
    <w:rsid w:val="00141D74"/>
    <w:rsid w:val="001A263B"/>
    <w:rsid w:val="001B52D8"/>
    <w:rsid w:val="001C4A4A"/>
    <w:rsid w:val="00237D7B"/>
    <w:rsid w:val="0029706F"/>
    <w:rsid w:val="002C7CD6"/>
    <w:rsid w:val="002D54F6"/>
    <w:rsid w:val="002E39A1"/>
    <w:rsid w:val="003108AD"/>
    <w:rsid w:val="00347969"/>
    <w:rsid w:val="003C2BFA"/>
    <w:rsid w:val="003D3210"/>
    <w:rsid w:val="003E335A"/>
    <w:rsid w:val="003E480A"/>
    <w:rsid w:val="004107E6"/>
    <w:rsid w:val="004218E1"/>
    <w:rsid w:val="00434323"/>
    <w:rsid w:val="00454263"/>
    <w:rsid w:val="004A1F22"/>
    <w:rsid w:val="004F27ED"/>
    <w:rsid w:val="004F6F4D"/>
    <w:rsid w:val="0053610E"/>
    <w:rsid w:val="00547CBA"/>
    <w:rsid w:val="0062670C"/>
    <w:rsid w:val="00657AF0"/>
    <w:rsid w:val="006D2867"/>
    <w:rsid w:val="00801B1D"/>
    <w:rsid w:val="008140F5"/>
    <w:rsid w:val="00835ABC"/>
    <w:rsid w:val="00851D45"/>
    <w:rsid w:val="0089769E"/>
    <w:rsid w:val="008A0CDA"/>
    <w:rsid w:val="009348EE"/>
    <w:rsid w:val="00942E9D"/>
    <w:rsid w:val="0096125B"/>
    <w:rsid w:val="009D5EE4"/>
    <w:rsid w:val="00A24DB8"/>
    <w:rsid w:val="00A56827"/>
    <w:rsid w:val="00AB1CCB"/>
    <w:rsid w:val="00AE329A"/>
    <w:rsid w:val="00B27938"/>
    <w:rsid w:val="00B31CCE"/>
    <w:rsid w:val="00B8774F"/>
    <w:rsid w:val="00BE4CF2"/>
    <w:rsid w:val="00BF1FC4"/>
    <w:rsid w:val="00C01E54"/>
    <w:rsid w:val="00C243EA"/>
    <w:rsid w:val="00C32D9B"/>
    <w:rsid w:val="00C778B9"/>
    <w:rsid w:val="00CA0CFC"/>
    <w:rsid w:val="00D443CD"/>
    <w:rsid w:val="00DA4D64"/>
    <w:rsid w:val="00DB1362"/>
    <w:rsid w:val="00DD3CCE"/>
    <w:rsid w:val="00DE1518"/>
    <w:rsid w:val="00E0078F"/>
    <w:rsid w:val="00E76073"/>
    <w:rsid w:val="00E95B4D"/>
    <w:rsid w:val="00EC07ED"/>
    <w:rsid w:val="00EF3E27"/>
    <w:rsid w:val="00F00839"/>
    <w:rsid w:val="00F55065"/>
    <w:rsid w:val="00FA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E463"/>
  <w15:chartTrackingRefBased/>
  <w15:docId w15:val="{50F4F961-02C7-BF42-ADDB-3E09E646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FA"/>
  </w:style>
  <w:style w:type="paragraph" w:styleId="Heading2">
    <w:name w:val="heading 2"/>
    <w:basedOn w:val="Normal"/>
    <w:next w:val="Normal"/>
    <w:link w:val="Heading2Char"/>
    <w:uiPriority w:val="9"/>
    <w:unhideWhenUsed/>
    <w:qFormat/>
    <w:rsid w:val="002C7CD6"/>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9D5EE4"/>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29A"/>
    <w:rPr>
      <w:sz w:val="22"/>
      <w:szCs w:val="22"/>
    </w:rPr>
  </w:style>
  <w:style w:type="character" w:customStyle="1" w:styleId="Heading2Char">
    <w:name w:val="Heading 2 Char"/>
    <w:basedOn w:val="DefaultParagraphFont"/>
    <w:link w:val="Heading2"/>
    <w:uiPriority w:val="9"/>
    <w:rsid w:val="002C7CD6"/>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8A0CDA"/>
    <w:pPr>
      <w:spacing w:after="160" w:line="259" w:lineRule="auto"/>
      <w:ind w:left="720"/>
      <w:contextualSpacing/>
    </w:pPr>
    <w:rPr>
      <w:rFonts w:ascii="Arial" w:hAnsi="Arial" w:cs="Arial"/>
      <w:kern w:val="0"/>
      <w:sz w:val="22"/>
      <w:szCs w:val="22"/>
      <w14:ligatures w14:val="none"/>
    </w:rPr>
  </w:style>
  <w:style w:type="character" w:customStyle="1" w:styleId="Heading3Char">
    <w:name w:val="Heading 3 Char"/>
    <w:basedOn w:val="DefaultParagraphFont"/>
    <w:link w:val="Heading3"/>
    <w:uiPriority w:val="9"/>
    <w:rsid w:val="009D5EE4"/>
    <w:rPr>
      <w:rFonts w:asciiTheme="majorHAnsi" w:eastAsiaTheme="majorEastAsia" w:hAnsiTheme="majorHAnsi" w:cstheme="majorBidi"/>
      <w:color w:val="0A2F40" w:themeColor="accent1" w:themeShade="7F"/>
    </w:rPr>
  </w:style>
  <w:style w:type="character" w:styleId="CommentReference">
    <w:name w:val="annotation reference"/>
    <w:basedOn w:val="DefaultParagraphFont"/>
    <w:uiPriority w:val="99"/>
    <w:semiHidden/>
    <w:unhideWhenUsed/>
    <w:rsid w:val="00B27938"/>
    <w:rPr>
      <w:sz w:val="16"/>
      <w:szCs w:val="16"/>
    </w:rPr>
  </w:style>
  <w:style w:type="paragraph" w:styleId="CommentText">
    <w:name w:val="annotation text"/>
    <w:basedOn w:val="Normal"/>
    <w:link w:val="CommentTextChar"/>
    <w:uiPriority w:val="99"/>
    <w:unhideWhenUsed/>
    <w:rsid w:val="00B27938"/>
    <w:rPr>
      <w:sz w:val="20"/>
      <w:szCs w:val="20"/>
    </w:rPr>
  </w:style>
  <w:style w:type="character" w:customStyle="1" w:styleId="CommentTextChar">
    <w:name w:val="Comment Text Char"/>
    <w:basedOn w:val="DefaultParagraphFont"/>
    <w:link w:val="CommentText"/>
    <w:uiPriority w:val="99"/>
    <w:rsid w:val="00B27938"/>
    <w:rPr>
      <w:sz w:val="20"/>
      <w:szCs w:val="20"/>
    </w:rPr>
  </w:style>
  <w:style w:type="paragraph" w:styleId="CommentSubject">
    <w:name w:val="annotation subject"/>
    <w:basedOn w:val="CommentText"/>
    <w:next w:val="CommentText"/>
    <w:link w:val="CommentSubjectChar"/>
    <w:uiPriority w:val="99"/>
    <w:semiHidden/>
    <w:unhideWhenUsed/>
    <w:rsid w:val="00B27938"/>
    <w:rPr>
      <w:b/>
      <w:bCs/>
    </w:rPr>
  </w:style>
  <w:style w:type="character" w:customStyle="1" w:styleId="CommentSubjectChar">
    <w:name w:val="Comment Subject Char"/>
    <w:basedOn w:val="CommentTextChar"/>
    <w:link w:val="CommentSubject"/>
    <w:uiPriority w:val="99"/>
    <w:semiHidden/>
    <w:rsid w:val="00B27938"/>
    <w:rPr>
      <w:b/>
      <w:bCs/>
      <w:sz w:val="20"/>
      <w:szCs w:val="20"/>
    </w:rPr>
  </w:style>
  <w:style w:type="character" w:styleId="Hyperlink">
    <w:name w:val="Hyperlink"/>
    <w:basedOn w:val="DefaultParagraphFont"/>
    <w:uiPriority w:val="99"/>
    <w:unhideWhenUsed/>
    <w:rsid w:val="00801B1D"/>
    <w:rPr>
      <w:color w:val="467886" w:themeColor="hyperlink"/>
      <w:u w:val="single"/>
    </w:rPr>
  </w:style>
  <w:style w:type="character" w:styleId="UnresolvedMention">
    <w:name w:val="Unresolved Mention"/>
    <w:basedOn w:val="DefaultParagraphFont"/>
    <w:uiPriority w:val="99"/>
    <w:semiHidden/>
    <w:unhideWhenUsed/>
    <w:rsid w:val="0080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92243">
      <w:bodyDiv w:val="1"/>
      <w:marLeft w:val="0"/>
      <w:marRight w:val="0"/>
      <w:marTop w:val="0"/>
      <w:marBottom w:val="0"/>
      <w:divBdr>
        <w:top w:val="none" w:sz="0" w:space="0" w:color="auto"/>
        <w:left w:val="none" w:sz="0" w:space="0" w:color="auto"/>
        <w:bottom w:val="none" w:sz="0" w:space="0" w:color="auto"/>
        <w:right w:val="none" w:sz="0" w:space="0" w:color="auto"/>
      </w:divBdr>
    </w:div>
    <w:div w:id="498429516">
      <w:bodyDiv w:val="1"/>
      <w:marLeft w:val="0"/>
      <w:marRight w:val="0"/>
      <w:marTop w:val="0"/>
      <w:marBottom w:val="0"/>
      <w:divBdr>
        <w:top w:val="none" w:sz="0" w:space="0" w:color="auto"/>
        <w:left w:val="none" w:sz="0" w:space="0" w:color="auto"/>
        <w:bottom w:val="none" w:sz="0" w:space="0" w:color="auto"/>
        <w:right w:val="none" w:sz="0" w:space="0" w:color="auto"/>
      </w:divBdr>
    </w:div>
    <w:div w:id="807551705">
      <w:bodyDiv w:val="1"/>
      <w:marLeft w:val="0"/>
      <w:marRight w:val="0"/>
      <w:marTop w:val="0"/>
      <w:marBottom w:val="0"/>
      <w:divBdr>
        <w:top w:val="none" w:sz="0" w:space="0" w:color="auto"/>
        <w:left w:val="none" w:sz="0" w:space="0" w:color="auto"/>
        <w:bottom w:val="none" w:sz="0" w:space="0" w:color="auto"/>
        <w:right w:val="none" w:sz="0" w:space="0" w:color="auto"/>
      </w:divBdr>
    </w:div>
    <w:div w:id="989097932">
      <w:bodyDiv w:val="1"/>
      <w:marLeft w:val="0"/>
      <w:marRight w:val="0"/>
      <w:marTop w:val="0"/>
      <w:marBottom w:val="0"/>
      <w:divBdr>
        <w:top w:val="none" w:sz="0" w:space="0" w:color="auto"/>
        <w:left w:val="none" w:sz="0" w:space="0" w:color="auto"/>
        <w:bottom w:val="none" w:sz="0" w:space="0" w:color="auto"/>
        <w:right w:val="none" w:sz="0" w:space="0" w:color="auto"/>
      </w:divBdr>
    </w:div>
    <w:div w:id="1602181344">
      <w:bodyDiv w:val="1"/>
      <w:marLeft w:val="0"/>
      <w:marRight w:val="0"/>
      <w:marTop w:val="0"/>
      <w:marBottom w:val="0"/>
      <w:divBdr>
        <w:top w:val="none" w:sz="0" w:space="0" w:color="auto"/>
        <w:left w:val="none" w:sz="0" w:space="0" w:color="auto"/>
        <w:bottom w:val="none" w:sz="0" w:space="0" w:color="auto"/>
        <w:right w:val="none" w:sz="0" w:space="0" w:color="auto"/>
      </w:divBdr>
    </w:div>
    <w:div w:id="210961747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tocols.io/view/behavior-working-group-suggested-protocols-dhvx367n" TargetMode="External"/><Relationship Id="rId5" Type="http://schemas.openxmlformats.org/officeDocument/2006/relationships/hyperlink" Target="https://docs.google.com/spreadsheets/d/1kKg3J9eEuz0B72rVo5gH6ufh8Fxnati_/edit?usp=drive_link&amp;ouid=112457132543319954566&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Ruth Torres</dc:creator>
  <cp:keywords/>
  <dc:description/>
  <cp:lastModifiedBy>Eileen Ruth Torres</cp:lastModifiedBy>
  <cp:revision>11</cp:revision>
  <dcterms:created xsi:type="dcterms:W3CDTF">2024-07-25T19:35:00Z</dcterms:created>
  <dcterms:modified xsi:type="dcterms:W3CDTF">2024-09-18T17:46:00Z</dcterms:modified>
</cp:coreProperties>
</file>